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066E0">
      <w:pPr>
        <w:tabs>
          <w:tab w:val="left" w:pos="420"/>
          <w:tab w:val="left" w:pos="6660"/>
        </w:tabs>
        <w:spacing w:line="1600" w:lineRule="atLeast"/>
        <w:jc w:val="center"/>
        <w:rPr>
          <w:rFonts w:hint="eastAsia" w:ascii="宋体" w:hAnsi="宋体"/>
          <w:b/>
          <w:sz w:val="72"/>
          <w:szCs w:val="72"/>
        </w:rPr>
      </w:pPr>
      <w:bookmarkStart w:id="31" w:name="_GoBack"/>
      <w:bookmarkEnd w:id="31"/>
      <w:r>
        <w:rPr>
          <w:sz w:val="72"/>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30480</wp:posOffset>
                </wp:positionV>
                <wp:extent cx="904875" cy="646430"/>
                <wp:effectExtent l="0" t="0" r="9525" b="1270"/>
                <wp:wrapNone/>
                <wp:docPr id="1" name="文本框 2"/>
                <wp:cNvGraphicFramePr/>
                <a:graphic xmlns:a="http://schemas.openxmlformats.org/drawingml/2006/main">
                  <a:graphicData uri="http://schemas.microsoft.com/office/word/2010/wordprocessingShape">
                    <wps:wsp>
                      <wps:cNvSpPr txBox="1"/>
                      <wps:spPr>
                        <a:xfrm>
                          <a:off x="0" y="0"/>
                          <a:ext cx="904875" cy="646430"/>
                        </a:xfrm>
                        <a:prstGeom prst="rect">
                          <a:avLst/>
                        </a:prstGeom>
                        <a:solidFill>
                          <a:srgbClr val="FFFFFF"/>
                        </a:solidFill>
                        <a:ln>
                          <a:noFill/>
                        </a:ln>
                      </wps:spPr>
                      <wps:txbx>
                        <w:txbxContent>
                          <w:p w14:paraId="57365936">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3</w:t>
                            </w:r>
                          </w:p>
                        </w:txbxContent>
                      </wps:txbx>
                      <wps:bodyPr vert="horz" wrap="square" anchor="t" anchorCtr="0" upright="1"/>
                    </wps:wsp>
                  </a:graphicData>
                </a:graphic>
              </wp:anchor>
            </w:drawing>
          </mc:Choice>
          <mc:Fallback>
            <w:pict>
              <v:shape id="文本框 2" o:spid="_x0000_s1026" o:spt="202" type="#_x0000_t202" style="position:absolute;left:0pt;margin-left:-31.6pt;margin-top:2.4pt;height:50.9pt;width:71.25pt;z-index:251659264;mso-width-relative:page;mso-height-relative:page;" fillcolor="#FFFFFF" filled="t" stroked="f" coordsize="21600,21600" o:gfxdata="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DlyBdYAAAAIAQAADwAA&#10;AAAAAAABACAAAAAiAAAAZHJzL2Rvd25yZXYueG1sUEsBAhQAFAAAAAgAh07iQPIqfVXfAQAAqQMA&#10;AA4AAAAAAAAAAQAgAAAAJQEAAGRycy9lMm9Eb2MueG1sUEsFBgAAAAAGAAYAWQEAAHYFAAAAAA==&#10;">
                <v:fill on="t" focussize="0,0"/>
                <v:stroke on="f"/>
                <v:imagedata o:title=""/>
                <o:lock v:ext="edit" aspectratio="f"/>
                <v:textbox>
                  <w:txbxContent>
                    <w:p w14:paraId="57365936">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3</w:t>
                      </w:r>
                    </w:p>
                  </w:txbxContent>
                </v:textbox>
              </v:shape>
            </w:pict>
          </mc:Fallback>
        </mc:AlternateContent>
      </w:r>
    </w:p>
    <w:p w14:paraId="727AC42C">
      <w:pPr>
        <w:tabs>
          <w:tab w:val="left" w:pos="420"/>
          <w:tab w:val="left" w:pos="6660"/>
        </w:tabs>
        <w:spacing w:line="1600" w:lineRule="atLeast"/>
        <w:jc w:val="center"/>
        <w:rPr>
          <w:rFonts w:hint="eastAsia" w:ascii="宋体" w:hAnsi="宋体"/>
          <w:b/>
          <w:sz w:val="72"/>
          <w:szCs w:val="72"/>
        </w:rPr>
      </w:pPr>
      <w:r>
        <w:rPr>
          <w:rFonts w:hint="eastAsia" w:ascii="宋体" w:hAnsi="宋体"/>
          <w:b/>
          <w:sz w:val="72"/>
          <w:szCs w:val="72"/>
        </w:rPr>
        <w:t>泉 州 市 第 三 医 院</w:t>
      </w:r>
    </w:p>
    <w:p w14:paraId="0D5F8921">
      <w:pPr>
        <w:tabs>
          <w:tab w:val="left" w:pos="420"/>
          <w:tab w:val="left" w:pos="6660"/>
        </w:tabs>
        <w:spacing w:line="1600" w:lineRule="atLeast"/>
        <w:jc w:val="center"/>
        <w:rPr>
          <w:rFonts w:hint="eastAsia" w:ascii="宋体" w:hAnsi="宋体"/>
          <w:b/>
          <w:sz w:val="72"/>
          <w:szCs w:val="72"/>
        </w:rPr>
      </w:pPr>
      <w:r>
        <w:rPr>
          <w:rFonts w:hint="eastAsia" w:ascii="宋体" w:hAnsi="宋体"/>
          <w:b/>
          <w:sz w:val="72"/>
          <w:szCs w:val="72"/>
        </w:rPr>
        <w:t>竞争性谈判文件</w:t>
      </w:r>
    </w:p>
    <w:p w14:paraId="763EE4C5">
      <w:pPr>
        <w:spacing w:line="500" w:lineRule="exact"/>
        <w:jc w:val="center"/>
        <w:rPr>
          <w:rFonts w:hint="eastAsia" w:ascii="宋体" w:hAnsi="宋体"/>
          <w:bCs/>
          <w:sz w:val="28"/>
          <w:szCs w:val="28"/>
        </w:rPr>
      </w:pPr>
    </w:p>
    <w:p w14:paraId="389BC521">
      <w:pPr>
        <w:spacing w:line="500" w:lineRule="exact"/>
        <w:jc w:val="center"/>
        <w:rPr>
          <w:rFonts w:hint="eastAsia" w:ascii="宋体" w:hAnsi="宋体"/>
          <w:b/>
          <w:bCs/>
          <w:sz w:val="28"/>
          <w:szCs w:val="28"/>
        </w:rPr>
      </w:pPr>
    </w:p>
    <w:p w14:paraId="03E7672C">
      <w:pPr>
        <w:spacing w:line="500" w:lineRule="exact"/>
        <w:rPr>
          <w:rFonts w:ascii="宋体" w:hAnsi="宋体"/>
          <w:b/>
          <w:bCs/>
          <w:sz w:val="28"/>
          <w:szCs w:val="28"/>
        </w:rPr>
      </w:pPr>
    </w:p>
    <w:p w14:paraId="3B5CDA9B">
      <w:pPr>
        <w:spacing w:line="500" w:lineRule="exact"/>
        <w:rPr>
          <w:rFonts w:ascii="宋体" w:hAnsi="宋体"/>
          <w:b/>
          <w:bCs/>
          <w:sz w:val="28"/>
          <w:szCs w:val="28"/>
        </w:rPr>
      </w:pPr>
    </w:p>
    <w:p w14:paraId="68F454CB">
      <w:pPr>
        <w:spacing w:line="500" w:lineRule="exact"/>
        <w:rPr>
          <w:rFonts w:hint="eastAsia" w:ascii="宋体" w:hAnsi="宋体"/>
          <w:b/>
          <w:bCs/>
          <w:sz w:val="28"/>
          <w:szCs w:val="28"/>
        </w:rPr>
      </w:pPr>
    </w:p>
    <w:p w14:paraId="2DB46D93">
      <w:pPr>
        <w:spacing w:line="500" w:lineRule="exact"/>
        <w:rPr>
          <w:rFonts w:hint="eastAsia" w:ascii="宋体" w:hAnsi="宋体"/>
          <w:b/>
          <w:bCs/>
          <w:sz w:val="28"/>
          <w:szCs w:val="28"/>
        </w:rPr>
      </w:pPr>
    </w:p>
    <w:p w14:paraId="7E6BE391">
      <w:pPr>
        <w:spacing w:line="500" w:lineRule="exact"/>
        <w:ind w:firstLine="1920" w:firstLineChars="600"/>
        <w:jc w:val="left"/>
        <w:rPr>
          <w:rFonts w:hint="default" w:ascii="宋体" w:hAnsi="宋体" w:cs="Times New Roman"/>
          <w:b/>
          <w:bCs/>
          <w:sz w:val="32"/>
          <w:szCs w:val="32"/>
          <w:lang w:val="en-US" w:eastAsia="zh-CN"/>
        </w:rPr>
      </w:pPr>
      <w:r>
        <w:rPr>
          <w:rFonts w:hint="eastAsia" w:ascii="宋体" w:hAnsi="宋体" w:cs="Times New Roman"/>
          <w:b/>
          <w:bCs/>
          <w:sz w:val="32"/>
          <w:szCs w:val="32"/>
          <w:lang w:val="en-US" w:eastAsia="zh-CN"/>
        </w:rPr>
        <w:t>项目编号：</w:t>
      </w:r>
      <w:r>
        <w:rPr>
          <w:rFonts w:hint="eastAsia" w:ascii="宋体" w:hAnsi="宋体" w:cs="Times New Roman"/>
          <w:b/>
          <w:bCs/>
          <w:sz w:val="32"/>
          <w:szCs w:val="32"/>
          <w:u w:val="single"/>
          <w:lang w:val="en-US" w:eastAsia="zh-CN"/>
        </w:rPr>
        <w:t>HCCG-2026001</w:t>
      </w:r>
    </w:p>
    <w:p w14:paraId="16296352">
      <w:pPr>
        <w:spacing w:line="500" w:lineRule="exact"/>
        <w:ind w:firstLine="1920" w:firstLineChars="600"/>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泉州市第三医院检验试剂、耗材采购</w:t>
      </w:r>
    </w:p>
    <w:p w14:paraId="0E8475D8">
      <w:pPr>
        <w:spacing w:line="500" w:lineRule="exact"/>
        <w:ind w:firstLine="1920" w:firstLineChars="600"/>
        <w:jc w:val="left"/>
        <w:rPr>
          <w:rFonts w:hint="eastAsia" w:ascii="宋体" w:hAnsi="宋体"/>
          <w:b/>
          <w:bCs/>
          <w:sz w:val="32"/>
          <w:szCs w:val="32"/>
          <w:u w:val="single"/>
        </w:rPr>
      </w:pPr>
      <w:r>
        <w:rPr>
          <w:rFonts w:hint="eastAsia" w:ascii="宋体" w:hAnsi="宋体"/>
          <w:b/>
          <w:bCs/>
          <w:sz w:val="32"/>
          <w:szCs w:val="32"/>
        </w:rPr>
        <w:t>采 购 人：</w:t>
      </w:r>
      <w:r>
        <w:rPr>
          <w:rFonts w:hint="eastAsia" w:ascii="宋体" w:hAnsi="宋体"/>
          <w:b/>
          <w:bCs/>
          <w:sz w:val="32"/>
          <w:szCs w:val="32"/>
          <w:u w:val="single"/>
        </w:rPr>
        <w:t>泉州市第三医院</w:t>
      </w:r>
    </w:p>
    <w:p w14:paraId="54EA8CAD">
      <w:pPr>
        <w:ind w:firstLine="1920" w:firstLineChars="600"/>
        <w:jc w:val="left"/>
        <w:rPr>
          <w:rFonts w:hint="eastAsia"/>
          <w:b/>
          <w:sz w:val="32"/>
          <w:szCs w:val="32"/>
        </w:rPr>
      </w:pPr>
      <w:r>
        <w:rPr>
          <w:rFonts w:hint="eastAsia" w:ascii="宋体" w:hAnsi="宋体"/>
          <w:b/>
          <w:bCs/>
          <w:sz w:val="32"/>
          <w:szCs w:val="32"/>
        </w:rPr>
        <w:t>采购时间：</w:t>
      </w:r>
      <w:r>
        <w:rPr>
          <w:rFonts w:hint="eastAsia"/>
          <w:b/>
          <w:sz w:val="32"/>
          <w:szCs w:val="32"/>
          <w:u w:val="single"/>
          <w:lang w:val="en-US" w:eastAsia="zh-CN"/>
        </w:rPr>
        <w:t>2026年1月</w:t>
      </w:r>
    </w:p>
    <w:p w14:paraId="37AB4FA2">
      <w:pPr>
        <w:spacing w:line="360" w:lineRule="auto"/>
        <w:jc w:val="center"/>
        <w:rPr>
          <w:rFonts w:hint="eastAsia" w:ascii="宋体" w:hAnsi="宋体"/>
          <w:b/>
          <w:sz w:val="44"/>
          <w:szCs w:val="44"/>
        </w:rPr>
      </w:pPr>
    </w:p>
    <w:p w14:paraId="25378ACA">
      <w:pPr>
        <w:pStyle w:val="10"/>
        <w:rPr>
          <w:rFonts w:hint="eastAsia" w:ascii="宋体" w:hAnsi="宋体"/>
          <w:b/>
          <w:sz w:val="44"/>
          <w:szCs w:val="44"/>
        </w:rPr>
      </w:pPr>
    </w:p>
    <w:p w14:paraId="3B573A54">
      <w:pPr>
        <w:pStyle w:val="10"/>
        <w:rPr>
          <w:rFonts w:hint="eastAsia" w:ascii="宋体" w:hAnsi="宋体"/>
          <w:b/>
          <w:sz w:val="44"/>
          <w:szCs w:val="44"/>
        </w:rPr>
      </w:pPr>
    </w:p>
    <w:p w14:paraId="72A795A4">
      <w:pPr>
        <w:pStyle w:val="10"/>
        <w:rPr>
          <w:rFonts w:hint="eastAsia" w:ascii="宋体" w:hAnsi="宋体"/>
          <w:b/>
          <w:sz w:val="44"/>
          <w:szCs w:val="44"/>
        </w:rPr>
      </w:pPr>
    </w:p>
    <w:p w14:paraId="168A29BB">
      <w:pPr>
        <w:pStyle w:val="10"/>
        <w:rPr>
          <w:rFonts w:hint="eastAsia" w:ascii="宋体" w:hAnsi="宋体"/>
          <w:b/>
          <w:sz w:val="44"/>
          <w:szCs w:val="44"/>
        </w:rPr>
      </w:pPr>
    </w:p>
    <w:p w14:paraId="6F9290C0">
      <w:pPr>
        <w:jc w:val="both"/>
        <w:rPr>
          <w:rFonts w:hint="eastAsia" w:ascii="宋体" w:hAnsi="宋体"/>
          <w:b/>
          <w:sz w:val="44"/>
          <w:szCs w:val="44"/>
        </w:rPr>
      </w:pPr>
    </w:p>
    <w:p w14:paraId="15B5C94A">
      <w:pPr>
        <w:jc w:val="center"/>
        <w:rPr>
          <w:rFonts w:hint="eastAsia" w:ascii="宋体" w:hAnsi="宋体"/>
          <w:b/>
          <w:sz w:val="44"/>
          <w:szCs w:val="44"/>
        </w:rPr>
        <w:sectPr>
          <w:headerReference r:id="rId3" w:type="first"/>
          <w:footerReference r:id="rId4" w:type="default"/>
          <w:footerReference r:id="rId5" w:type="even"/>
          <w:pgSz w:w="11907" w:h="16840"/>
          <w:pgMar w:top="1134" w:right="1418" w:bottom="1134" w:left="1418" w:header="737" w:footer="454" w:gutter="0"/>
          <w:pgNumType w:fmt="decimal" w:start="1"/>
          <w:cols w:space="720" w:num="1"/>
          <w:docGrid w:type="linesAndChars" w:linePitch="312" w:charSpace="0"/>
        </w:sectPr>
      </w:pPr>
    </w:p>
    <w:p w14:paraId="787F93EF">
      <w:pPr>
        <w:pStyle w:val="10"/>
        <w:rPr>
          <w:rFonts w:hint="eastAsia"/>
        </w:rPr>
      </w:pPr>
    </w:p>
    <w:p w14:paraId="20396CD3">
      <w:pPr>
        <w:jc w:val="center"/>
        <w:rPr>
          <w:rFonts w:hint="eastAsia" w:ascii="宋体" w:hAnsi="宋体"/>
          <w:b/>
          <w:sz w:val="44"/>
          <w:szCs w:val="44"/>
        </w:rPr>
      </w:pPr>
      <w:r>
        <w:rPr>
          <w:rFonts w:hint="eastAsia" w:ascii="宋体" w:hAnsi="宋体"/>
          <w:b/>
          <w:sz w:val="44"/>
          <w:szCs w:val="44"/>
        </w:rPr>
        <w:t>目      录</w:t>
      </w:r>
    </w:p>
    <w:p w14:paraId="47B2FDE9">
      <w:pPr>
        <w:jc w:val="center"/>
        <w:rPr>
          <w:rFonts w:hint="eastAsia" w:ascii="宋体" w:hAnsi="宋体"/>
          <w:b/>
          <w:sz w:val="28"/>
          <w:szCs w:val="28"/>
        </w:rPr>
      </w:pPr>
    </w:p>
    <w:p w14:paraId="146CF12B">
      <w:pPr>
        <w:pStyle w:val="8"/>
        <w:tabs>
          <w:tab w:val="right" w:leader="dot" w:pos="9174"/>
        </w:tabs>
        <w:spacing w:line="360" w:lineRule="auto"/>
        <w:rPr>
          <w:rFonts w:hint="eastAsia" w:ascii="宋体" w:hAnsi="宋体"/>
          <w:sz w:val="28"/>
          <w:szCs w:val="28"/>
        </w:rPr>
      </w:pPr>
      <w:r>
        <w:rPr>
          <w:rFonts w:hint="eastAsia" w:ascii="宋体" w:hAnsi="宋体"/>
          <w:sz w:val="28"/>
          <w:szCs w:val="28"/>
        </w:rPr>
        <w:t>第一部分  谈判邀请</w:t>
      </w:r>
    </w:p>
    <w:p w14:paraId="489ED836">
      <w:pPr>
        <w:rPr>
          <w:rFonts w:hint="eastAsia" w:ascii="宋体" w:hAnsi="宋体"/>
          <w:sz w:val="28"/>
          <w:szCs w:val="28"/>
        </w:rPr>
      </w:pPr>
      <w:r>
        <w:rPr>
          <w:rFonts w:hint="eastAsia" w:ascii="宋体" w:hAnsi="宋体"/>
          <w:sz w:val="28"/>
          <w:szCs w:val="28"/>
        </w:rPr>
        <w:t>第二部分  招标项目说明及要求</w:t>
      </w:r>
    </w:p>
    <w:p w14:paraId="47DA96D0">
      <w:pPr>
        <w:rPr>
          <w:rFonts w:hint="eastAsia" w:ascii="宋体" w:hAnsi="宋体"/>
          <w:sz w:val="28"/>
          <w:szCs w:val="28"/>
        </w:rPr>
      </w:pPr>
      <w:r>
        <w:rPr>
          <w:rFonts w:hint="eastAsia" w:ascii="宋体" w:hAnsi="宋体"/>
          <w:sz w:val="28"/>
          <w:szCs w:val="28"/>
        </w:rPr>
        <w:t>第三部分  谈判供应商须知</w:t>
      </w:r>
    </w:p>
    <w:p w14:paraId="73C2D1D1">
      <w:pPr>
        <w:pStyle w:val="8"/>
        <w:tabs>
          <w:tab w:val="right" w:leader="dot" w:pos="9174"/>
        </w:tabs>
        <w:spacing w:line="360" w:lineRule="auto"/>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四</w:t>
      </w:r>
      <w:r>
        <w:rPr>
          <w:rFonts w:hint="eastAsia" w:ascii="宋体" w:hAnsi="宋体"/>
          <w:sz w:val="28"/>
          <w:szCs w:val="28"/>
        </w:rPr>
        <w:t>部分  谈判响应文件格式</w:t>
      </w:r>
    </w:p>
    <w:p w14:paraId="0D0D2B39">
      <w:pPr>
        <w:pStyle w:val="8"/>
        <w:tabs>
          <w:tab w:val="right" w:leader="dot" w:pos="9174"/>
        </w:tabs>
        <w:spacing w:line="360" w:lineRule="auto"/>
        <w:rPr>
          <w:rFonts w:hint="eastAsia" w:ascii="宋体" w:hAnsi="宋体"/>
          <w:sz w:val="28"/>
          <w:szCs w:val="28"/>
        </w:rPr>
      </w:pPr>
    </w:p>
    <w:p w14:paraId="4189D425">
      <w:pPr>
        <w:rPr>
          <w:rFonts w:hint="eastAsia" w:ascii="宋体" w:hAnsi="宋体"/>
          <w:sz w:val="28"/>
          <w:szCs w:val="28"/>
        </w:rPr>
      </w:pPr>
    </w:p>
    <w:p w14:paraId="6E711753">
      <w:pPr>
        <w:rPr>
          <w:rFonts w:hint="eastAsia" w:ascii="宋体" w:hAnsi="宋体"/>
          <w:sz w:val="28"/>
          <w:szCs w:val="28"/>
        </w:rPr>
      </w:pPr>
    </w:p>
    <w:p w14:paraId="72E4CB98">
      <w:pPr>
        <w:rPr>
          <w:rFonts w:hint="eastAsia" w:ascii="宋体" w:hAnsi="宋体"/>
          <w:sz w:val="28"/>
          <w:szCs w:val="28"/>
        </w:rPr>
      </w:pPr>
    </w:p>
    <w:p w14:paraId="5EC2D9B8">
      <w:pPr>
        <w:rPr>
          <w:rFonts w:hint="eastAsia" w:ascii="宋体" w:hAnsi="宋体"/>
          <w:sz w:val="28"/>
          <w:szCs w:val="28"/>
        </w:rPr>
      </w:pPr>
    </w:p>
    <w:p w14:paraId="6A5D8256">
      <w:pPr>
        <w:rPr>
          <w:rFonts w:hint="eastAsia" w:ascii="宋体" w:hAnsi="宋体"/>
          <w:sz w:val="28"/>
          <w:szCs w:val="28"/>
        </w:rPr>
      </w:pPr>
    </w:p>
    <w:p w14:paraId="07EEEFFD">
      <w:pPr>
        <w:rPr>
          <w:rFonts w:hint="eastAsia" w:ascii="宋体" w:hAnsi="宋体"/>
          <w:sz w:val="28"/>
          <w:szCs w:val="28"/>
        </w:rPr>
      </w:pPr>
    </w:p>
    <w:p w14:paraId="0144CC18">
      <w:pPr>
        <w:rPr>
          <w:rFonts w:hint="eastAsia" w:ascii="宋体" w:hAnsi="宋体"/>
          <w:sz w:val="28"/>
          <w:szCs w:val="28"/>
        </w:rPr>
      </w:pPr>
    </w:p>
    <w:p w14:paraId="4C1E5A49">
      <w:pPr>
        <w:rPr>
          <w:rFonts w:hint="eastAsia" w:ascii="宋体" w:hAnsi="宋体"/>
          <w:sz w:val="28"/>
          <w:szCs w:val="28"/>
        </w:rPr>
      </w:pPr>
    </w:p>
    <w:p w14:paraId="762BAE69">
      <w:pPr>
        <w:rPr>
          <w:rFonts w:hint="eastAsia" w:ascii="宋体" w:hAnsi="宋体"/>
          <w:sz w:val="28"/>
          <w:szCs w:val="28"/>
        </w:rPr>
      </w:pPr>
    </w:p>
    <w:p w14:paraId="01A160C8">
      <w:pPr>
        <w:rPr>
          <w:rFonts w:hint="eastAsia" w:ascii="宋体" w:hAnsi="宋体"/>
          <w:sz w:val="28"/>
          <w:szCs w:val="28"/>
        </w:rPr>
      </w:pPr>
    </w:p>
    <w:p w14:paraId="022E89CA">
      <w:pPr>
        <w:pStyle w:val="2"/>
        <w:rPr>
          <w:rFonts w:hint="eastAsia" w:ascii="宋体" w:hAnsi="宋体"/>
          <w:sz w:val="28"/>
          <w:szCs w:val="28"/>
        </w:rPr>
      </w:pPr>
    </w:p>
    <w:p w14:paraId="49AE1390">
      <w:pPr>
        <w:rPr>
          <w:rFonts w:hint="eastAsia" w:ascii="宋体" w:hAnsi="宋体"/>
          <w:sz w:val="28"/>
          <w:szCs w:val="28"/>
        </w:rPr>
      </w:pPr>
    </w:p>
    <w:p w14:paraId="0F6394C6">
      <w:pPr>
        <w:pStyle w:val="2"/>
        <w:spacing w:before="0" w:after="0" w:line="240" w:lineRule="auto"/>
        <w:rPr>
          <w:rFonts w:hint="eastAsia"/>
        </w:rPr>
      </w:pPr>
    </w:p>
    <w:p w14:paraId="4B29DD2C">
      <w:pPr>
        <w:rPr>
          <w:rFonts w:hint="eastAsia" w:ascii="宋体" w:hAnsi="宋体"/>
          <w:sz w:val="28"/>
          <w:szCs w:val="28"/>
        </w:rPr>
      </w:pPr>
    </w:p>
    <w:p w14:paraId="66C74325">
      <w:pPr>
        <w:numPr>
          <w:ilvl w:val="0"/>
          <w:numId w:val="1"/>
        </w:numPr>
        <w:ind w:left="-69" w:leftChars="0" w:firstLine="3219" w:firstLineChars="0"/>
        <w:outlineLvl w:val="0"/>
        <w:rPr>
          <w:rFonts w:hint="eastAsia" w:ascii="宋体" w:hAnsi="宋体"/>
          <w:b/>
          <w:sz w:val="28"/>
          <w:szCs w:val="28"/>
          <w:lang w:val="zh-CN"/>
        </w:rPr>
      </w:pPr>
      <w:r>
        <w:rPr>
          <w:rFonts w:hint="eastAsia" w:ascii="宋体" w:hAnsi="宋体"/>
          <w:b/>
          <w:sz w:val="28"/>
          <w:szCs w:val="28"/>
          <w:lang w:val="zh-CN"/>
        </w:rPr>
        <w:t>谈判邀请</w:t>
      </w:r>
    </w:p>
    <w:p w14:paraId="657B2CB1">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552"/>
        <w:textAlignment w:val="auto"/>
        <w:rPr>
          <w:rFonts w:hint="eastAsia"/>
          <w:lang w:val="zh-CN"/>
        </w:rPr>
      </w:pPr>
    </w:p>
    <w:p w14:paraId="333A9B12">
      <w:pPr>
        <w:keepNext w:val="0"/>
        <w:keepLines w:val="0"/>
        <w:pageBreakBefore w:val="0"/>
        <w:widowControl w:val="0"/>
        <w:shd w:val="clear"/>
        <w:kinsoku/>
        <w:wordWrap/>
        <w:overflowPunct/>
        <w:topLinePunct w:val="0"/>
        <w:autoSpaceDE/>
        <w:autoSpaceDN/>
        <w:bidi w:val="0"/>
        <w:adjustRightInd/>
        <w:snapToGrid/>
        <w:spacing w:line="360" w:lineRule="auto"/>
        <w:ind w:firstLine="508" w:firstLineChars="200"/>
        <w:textAlignment w:val="auto"/>
        <w:rPr>
          <w:rFonts w:hint="eastAsia" w:ascii="仿宋_GB2312" w:hAnsi="仿宋_GB2312" w:eastAsia="仿宋_GB2312" w:cs="仿宋_GB2312"/>
          <w:color w:val="auto"/>
          <w:spacing w:val="7"/>
          <w:kern w:val="0"/>
          <w:sz w:val="24"/>
          <w:szCs w:val="24"/>
          <w:highlight w:val="none"/>
        </w:rPr>
      </w:pPr>
      <w:r>
        <w:rPr>
          <w:rFonts w:hint="eastAsia" w:ascii="仿宋_GB2312" w:hAnsi="仿宋_GB2312" w:eastAsia="仿宋_GB2312" w:cs="仿宋_GB2312"/>
          <w:color w:val="auto"/>
          <w:spacing w:val="7"/>
          <w:kern w:val="0"/>
          <w:sz w:val="24"/>
          <w:szCs w:val="24"/>
          <w:highlight w:val="none"/>
        </w:rPr>
        <w:t>泉州</w:t>
      </w:r>
      <w:r>
        <w:rPr>
          <w:rFonts w:hint="eastAsia" w:ascii="仿宋_GB2312" w:hAnsi="仿宋_GB2312" w:eastAsia="仿宋_GB2312" w:cs="仿宋_GB2312"/>
          <w:color w:val="auto"/>
          <w:spacing w:val="7"/>
          <w:kern w:val="0"/>
          <w:sz w:val="24"/>
          <w:szCs w:val="24"/>
          <w:highlight w:val="none"/>
          <w:lang w:eastAsia="zh-CN"/>
        </w:rPr>
        <w:t>市第三医</w:t>
      </w:r>
      <w:r>
        <w:rPr>
          <w:rFonts w:hint="eastAsia" w:ascii="仿宋_GB2312" w:hAnsi="仿宋_GB2312" w:eastAsia="仿宋_GB2312" w:cs="仿宋_GB2312"/>
          <w:color w:val="auto"/>
          <w:spacing w:val="7"/>
          <w:kern w:val="0"/>
          <w:sz w:val="24"/>
          <w:szCs w:val="24"/>
          <w:highlight w:val="none"/>
        </w:rPr>
        <w:t>院拟</w:t>
      </w:r>
      <w:r>
        <w:rPr>
          <w:rFonts w:hint="eastAsia" w:ascii="仿宋_GB2312" w:hAnsi="仿宋_GB2312" w:eastAsia="仿宋_GB2312" w:cs="仿宋_GB2312"/>
          <w:color w:val="auto"/>
          <w:spacing w:val="7"/>
          <w:kern w:val="0"/>
          <w:sz w:val="24"/>
          <w:szCs w:val="24"/>
          <w:highlight w:val="none"/>
          <w:lang w:eastAsia="zh-CN"/>
        </w:rPr>
        <w:t>对部分</w:t>
      </w:r>
      <w:r>
        <w:rPr>
          <w:rFonts w:hint="eastAsia" w:ascii="仿宋_GB2312" w:hAnsi="仿宋_GB2312" w:eastAsia="仿宋_GB2312" w:cs="仿宋_GB2312"/>
          <w:color w:val="auto"/>
          <w:spacing w:val="7"/>
          <w:kern w:val="0"/>
          <w:sz w:val="24"/>
          <w:szCs w:val="24"/>
          <w:highlight w:val="none"/>
        </w:rPr>
        <w:t>检验试剂及耗材</w:t>
      </w:r>
      <w:r>
        <w:rPr>
          <w:rFonts w:hint="eastAsia" w:ascii="仿宋_GB2312" w:hAnsi="仿宋_GB2312" w:eastAsia="仿宋_GB2312" w:cs="仿宋_GB2312"/>
          <w:color w:val="auto"/>
          <w:spacing w:val="7"/>
          <w:kern w:val="0"/>
          <w:sz w:val="24"/>
          <w:szCs w:val="24"/>
          <w:highlight w:val="none"/>
          <w:lang w:eastAsia="zh-CN"/>
        </w:rPr>
        <w:t>进行</w:t>
      </w:r>
      <w:r>
        <w:rPr>
          <w:rFonts w:hint="eastAsia" w:ascii="仿宋_GB2312" w:hAnsi="仿宋_GB2312" w:eastAsia="仿宋_GB2312" w:cs="仿宋_GB2312"/>
          <w:color w:val="auto"/>
          <w:spacing w:val="7"/>
          <w:kern w:val="0"/>
          <w:sz w:val="24"/>
          <w:szCs w:val="24"/>
          <w:highlight w:val="none"/>
          <w:lang w:val="en-US" w:eastAsia="zh-CN"/>
        </w:rPr>
        <w:t>竞争性谈判</w:t>
      </w:r>
      <w:r>
        <w:rPr>
          <w:rFonts w:hint="eastAsia" w:ascii="仿宋_GB2312" w:hAnsi="仿宋_GB2312" w:eastAsia="仿宋_GB2312" w:cs="仿宋_GB2312"/>
          <w:color w:val="auto"/>
          <w:spacing w:val="7"/>
          <w:kern w:val="0"/>
          <w:sz w:val="24"/>
          <w:szCs w:val="24"/>
          <w:highlight w:val="none"/>
          <w:lang w:eastAsia="zh-CN"/>
        </w:rPr>
        <w:t>采购</w:t>
      </w:r>
      <w:r>
        <w:rPr>
          <w:rFonts w:hint="eastAsia" w:ascii="仿宋_GB2312" w:hAnsi="仿宋_GB2312" w:eastAsia="仿宋_GB2312" w:cs="仿宋_GB2312"/>
          <w:color w:val="auto"/>
          <w:spacing w:val="7"/>
          <w:kern w:val="0"/>
          <w:sz w:val="24"/>
          <w:szCs w:val="24"/>
          <w:highlight w:val="none"/>
        </w:rPr>
        <w:t>，欢迎符合资质条件的供应商或经销商携带相关资质证件</w:t>
      </w:r>
      <w:r>
        <w:rPr>
          <w:rFonts w:hint="eastAsia" w:ascii="仿宋_GB2312" w:hAnsi="仿宋_GB2312" w:eastAsia="仿宋_GB2312" w:cs="仿宋_GB2312"/>
          <w:color w:val="auto"/>
          <w:spacing w:val="7"/>
          <w:kern w:val="0"/>
          <w:sz w:val="24"/>
          <w:szCs w:val="24"/>
          <w:highlight w:val="none"/>
          <w:lang w:val="en-US" w:eastAsia="zh-CN"/>
        </w:rPr>
        <w:t>参加</w:t>
      </w:r>
      <w:r>
        <w:rPr>
          <w:rFonts w:hint="eastAsia" w:ascii="仿宋_GB2312" w:hAnsi="仿宋_GB2312" w:eastAsia="仿宋_GB2312" w:cs="仿宋_GB2312"/>
          <w:color w:val="auto"/>
          <w:spacing w:val="7"/>
          <w:kern w:val="0"/>
          <w:sz w:val="24"/>
          <w:szCs w:val="24"/>
          <w:highlight w:val="none"/>
        </w:rPr>
        <w:t>。</w:t>
      </w:r>
    </w:p>
    <w:p w14:paraId="707B39A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一、项目概况</w:t>
      </w:r>
    </w:p>
    <w:p w14:paraId="3867CA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项目编号：HCCG-2026001</w:t>
      </w:r>
    </w:p>
    <w:p w14:paraId="4367B4F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泉州市第三医院检验试剂、耗材采购</w:t>
      </w:r>
    </w:p>
    <w:p w14:paraId="4BEF0E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bCs/>
          <w:color w:val="auto"/>
          <w:spacing w:val="7"/>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、预算金额、最高限价：</w:t>
      </w:r>
      <w:r>
        <w:rPr>
          <w:rFonts w:hint="eastAsia" w:ascii="仿宋_GB2312" w:hAnsi="仿宋_GB2312" w:eastAsia="仿宋_GB2312" w:cs="仿宋_GB2312"/>
          <w:b/>
          <w:bCs/>
          <w:color w:val="auto"/>
          <w:spacing w:val="7"/>
          <w:kern w:val="0"/>
          <w:sz w:val="24"/>
          <w:szCs w:val="24"/>
          <w:highlight w:val="none"/>
        </w:rPr>
        <w:t>详见检验试剂、耗材</w:t>
      </w:r>
      <w:r>
        <w:rPr>
          <w:rFonts w:hint="eastAsia" w:ascii="仿宋_GB2312" w:hAnsi="仿宋_GB2312" w:eastAsia="仿宋_GB2312" w:cs="仿宋_GB2312"/>
          <w:b/>
          <w:bCs/>
          <w:color w:val="auto"/>
          <w:spacing w:val="7"/>
          <w:kern w:val="0"/>
          <w:sz w:val="24"/>
          <w:szCs w:val="24"/>
          <w:highlight w:val="none"/>
          <w:lang w:val="en-US" w:eastAsia="zh-CN"/>
        </w:rPr>
        <w:t>需求清单</w:t>
      </w:r>
    </w:p>
    <w:p w14:paraId="35DA1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内容</w:t>
      </w:r>
      <w:r>
        <w:rPr>
          <w:rFonts w:hint="eastAsia" w:ascii="仿宋_GB2312" w:hAnsi="仿宋_GB2312" w:eastAsia="仿宋_GB2312" w:cs="仿宋_GB2312"/>
          <w:color w:val="auto"/>
          <w:sz w:val="24"/>
          <w:szCs w:val="24"/>
          <w:highlight w:val="none"/>
          <w:lang w:eastAsia="zh-CN"/>
        </w:rPr>
        <w:t>及招标要求：</w:t>
      </w:r>
      <w:r>
        <w:rPr>
          <w:rFonts w:hint="eastAsia" w:ascii="仿宋_GB2312" w:hAnsi="仿宋_GB2312" w:eastAsia="仿宋_GB2312" w:cs="仿宋_GB2312"/>
          <w:b/>
          <w:bCs/>
          <w:color w:val="auto"/>
          <w:sz w:val="24"/>
          <w:szCs w:val="24"/>
          <w:highlight w:val="none"/>
          <w:lang w:eastAsia="zh-CN"/>
        </w:rPr>
        <w:t>详见检验试剂、耗材需求清单及本文件第二部分</w:t>
      </w:r>
    </w:p>
    <w:p w14:paraId="5191970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5、招标</w:t>
      </w:r>
      <w:r>
        <w:rPr>
          <w:rFonts w:hint="eastAsia" w:ascii="仿宋_GB2312" w:hAnsi="仿宋_GB2312" w:eastAsia="仿宋_GB2312" w:cs="仿宋_GB2312"/>
          <w:color w:val="auto"/>
          <w:sz w:val="24"/>
          <w:szCs w:val="24"/>
          <w:highlight w:val="none"/>
        </w:rPr>
        <w:t>方式：</w:t>
      </w:r>
      <w:r>
        <w:rPr>
          <w:rFonts w:hint="eastAsia" w:ascii="仿宋_GB2312" w:hAnsi="仿宋_GB2312" w:eastAsia="仿宋_GB2312" w:cs="仿宋_GB2312"/>
          <w:color w:val="auto"/>
          <w:sz w:val="24"/>
          <w:szCs w:val="24"/>
          <w:highlight w:val="none"/>
          <w:lang w:val="en-US" w:eastAsia="zh-CN"/>
        </w:rPr>
        <w:t>院内竞争性谈判</w:t>
      </w:r>
    </w:p>
    <w:p w14:paraId="12F3547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b/>
          <w:bCs/>
          <w:i w:val="0"/>
          <w:caps w:val="0"/>
          <w:color w:val="auto"/>
          <w:spacing w:val="0"/>
          <w:sz w:val="24"/>
          <w:szCs w:val="24"/>
          <w:highlight w:val="none"/>
          <w:lang w:val="en-US" w:eastAsia="zh-CN"/>
        </w:rPr>
      </w:pPr>
      <w:r>
        <w:rPr>
          <w:rFonts w:hint="eastAsia" w:ascii="仿宋_GB2312" w:hAnsi="仿宋_GB2312" w:eastAsia="仿宋_GB2312" w:cs="仿宋_GB2312"/>
          <w:b/>
          <w:bCs/>
          <w:i w:val="0"/>
          <w:caps w:val="0"/>
          <w:color w:val="auto"/>
          <w:spacing w:val="0"/>
          <w:sz w:val="24"/>
          <w:szCs w:val="24"/>
          <w:highlight w:val="none"/>
          <w:lang w:val="en-US" w:eastAsia="zh-CN"/>
        </w:rPr>
        <w:t>二、投标供应商资格要求</w:t>
      </w:r>
    </w:p>
    <w:p w14:paraId="59FE931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1、具有相关试剂、耗材的生产资质或经营许可资质；</w:t>
      </w:r>
    </w:p>
    <w:p w14:paraId="397A82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2、投标供应商应具有中标后履行合同及时供货的能力，能保证在接到订货需求后及时按要求的数量和货物、时间送达医院，并具有良好的售后服务能力。</w:t>
      </w:r>
    </w:p>
    <w:p w14:paraId="33230E9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3、投标供应商不得被列入财政部政府采购严重违法失信行为记录名单；</w:t>
      </w:r>
    </w:p>
    <w:p w14:paraId="51A1C4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4、投标产品属于医疗器械的应具有中华人民共和国医疗器械注册证及其附表或新版医疗器械注册证或备案凭证;    </w:t>
      </w:r>
    </w:p>
    <w:p w14:paraId="0C5F02A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5、本项目不接受联合体投标；</w:t>
      </w:r>
    </w:p>
    <w:p w14:paraId="33539D4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6、投标供应商须对同一合同包内的所有内容同时进行投标，不允许对合同包的部分内容进行拆分投标。</w:t>
      </w:r>
    </w:p>
    <w:p w14:paraId="748F370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7.投标委托代理人须是投标机构的正式员工，在规定时间内提交报名材料。</w:t>
      </w:r>
    </w:p>
    <w:p w14:paraId="19E0CD3E">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三</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报名方式及要求</w:t>
      </w:r>
    </w:p>
    <w:p w14:paraId="6311D22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符合资格的投标供应商应当在公示期内每天（节假日除外）8:30至12:00，14:00至17:00(北京时间)报名。报名方式：泉州市第三医院官网（https://www.qzsdsyy.cn）自行下载《泉州市第三医院检验试剂、耗材采购报名表》，填写报名信息后，以邮件形式发送到邮箱：qzsdsyycg@163.com，电子邮件命名方式：公司名称+报名表（报名表格需提交Excel文档，不得以图片形式提交），并自行下载《竞争性谈判文件》。</w:t>
      </w:r>
    </w:p>
    <w:p w14:paraId="1FDEA5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报名截止时间：202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19</w:t>
      </w:r>
      <w:r>
        <w:rPr>
          <w:rFonts w:hint="eastAsia" w:ascii="仿宋_GB2312" w:hAnsi="仿宋_GB2312" w:eastAsia="仿宋_GB2312" w:cs="仿宋_GB2312"/>
          <w:sz w:val="24"/>
          <w:szCs w:val="24"/>
          <w:highlight w:val="none"/>
        </w:rPr>
        <w:t>日下午17：00。未按时报名的投标人（以收到报名邮件时间为准），其投标材料将被拒绝。</w:t>
      </w:r>
    </w:p>
    <w:p w14:paraId="7666DA6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四、公示时间：202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日-202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19</w:t>
      </w:r>
      <w:r>
        <w:rPr>
          <w:rFonts w:hint="eastAsia" w:ascii="仿宋_GB2312" w:hAnsi="仿宋_GB2312" w:eastAsia="仿宋_GB2312" w:cs="仿宋_GB2312"/>
          <w:sz w:val="24"/>
          <w:szCs w:val="24"/>
          <w:highlight w:val="none"/>
        </w:rPr>
        <w:t>下午17:00时。</w:t>
      </w:r>
    </w:p>
    <w:p w14:paraId="1FF992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五、投标文件递交时间（北京时间）：202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21</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eastAsia="zh-CN"/>
        </w:rPr>
        <w:t>下</w:t>
      </w:r>
      <w:r>
        <w:rPr>
          <w:rFonts w:hint="eastAsia" w:ascii="仿宋_GB2312" w:hAnsi="仿宋_GB2312" w:eastAsia="仿宋_GB2312" w:cs="仿宋_GB2312"/>
          <w:sz w:val="24"/>
          <w:szCs w:val="24"/>
          <w:highlight w:val="none"/>
        </w:rPr>
        <w:t>午14:00至14:30时。提供纸质投标</w:t>
      </w:r>
      <w:r>
        <w:rPr>
          <w:rFonts w:hint="eastAsia" w:ascii="仿宋_GB2312" w:hAnsi="仿宋_GB2312" w:eastAsia="仿宋_GB2312" w:cs="仿宋_GB2312"/>
          <w:sz w:val="24"/>
          <w:szCs w:val="24"/>
          <w:highlight w:val="none"/>
          <w:lang w:val="en-US" w:eastAsia="zh-CN"/>
        </w:rPr>
        <w:t>文件（正本壹份，副本壹份）</w:t>
      </w:r>
      <w:r>
        <w:rPr>
          <w:rFonts w:hint="eastAsia" w:ascii="仿宋_GB2312" w:hAnsi="仿宋_GB2312" w:eastAsia="仿宋_GB2312" w:cs="仿宋_GB2312"/>
          <w:sz w:val="24"/>
          <w:szCs w:val="24"/>
          <w:highlight w:val="none"/>
        </w:rPr>
        <w:t>，装订成册并用文件袋密封，封口盖章；密封袋和文件封面上都须写明</w:t>
      </w:r>
      <w:r>
        <w:rPr>
          <w:rFonts w:hint="eastAsia" w:ascii="仿宋_GB2312" w:hAnsi="仿宋_GB2312" w:eastAsia="仿宋_GB2312" w:cs="仿宋_GB2312"/>
          <w:sz w:val="24"/>
          <w:szCs w:val="24"/>
          <w:highlight w:val="none"/>
          <w:lang w:eastAsia="zh-CN"/>
        </w:rPr>
        <w:t>合同</w:t>
      </w:r>
      <w:r>
        <w:rPr>
          <w:rFonts w:hint="eastAsia" w:ascii="仿宋_GB2312" w:hAnsi="仿宋_GB2312" w:eastAsia="仿宋_GB2312" w:cs="仿宋_GB2312"/>
          <w:sz w:val="24"/>
          <w:szCs w:val="24"/>
          <w:highlight w:val="none"/>
        </w:rPr>
        <w:t>包号、项目名称、投标单位名称、联系人、联系电话。投标文件于开标现场提交。逾期送达或不符合招标规定的投标文件恕不接受。</w:t>
      </w:r>
    </w:p>
    <w:p w14:paraId="0C075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六、投标文件递交地点及开标地点：泉州市第三医院3号楼13层13</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会议室（福建省泉州台商投资区洛阳镇康泰街3号）</w:t>
      </w:r>
    </w:p>
    <w:p w14:paraId="739187C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七、开标时间：2026年1月</w:t>
      </w:r>
      <w:r>
        <w:rPr>
          <w:rFonts w:hint="eastAsia" w:ascii="仿宋_GB2312" w:hAnsi="仿宋_GB2312" w:eastAsia="仿宋_GB2312" w:cs="仿宋_GB2312"/>
          <w:sz w:val="24"/>
          <w:szCs w:val="24"/>
          <w:highlight w:val="none"/>
          <w:lang w:val="en-US" w:eastAsia="zh-CN"/>
        </w:rPr>
        <w:t>21</w:t>
      </w:r>
      <w:r>
        <w:rPr>
          <w:rFonts w:hint="eastAsia" w:ascii="仿宋_GB2312" w:hAnsi="仿宋_GB2312" w:eastAsia="仿宋_GB2312" w:cs="仿宋_GB2312"/>
          <w:sz w:val="24"/>
          <w:szCs w:val="24"/>
          <w:highlight w:val="none"/>
        </w:rPr>
        <w:t>日下午14:30时（北京时间）。</w:t>
      </w:r>
    </w:p>
    <w:p w14:paraId="61DCEC4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八、联系人：小陈；联系电话：0595-27551137。</w:t>
      </w:r>
    </w:p>
    <w:p w14:paraId="4406D3B3">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jc w:val="left"/>
        <w:textAlignment w:val="auto"/>
        <w:outlineLvl w:val="0"/>
        <w:rPr>
          <w:rFonts w:hint="eastAsia" w:ascii="宋体" w:hAnsi="宋体" w:eastAsia="宋体" w:cs="Times New Roman"/>
          <w:kern w:val="0"/>
          <w:sz w:val="21"/>
          <w:szCs w:val="21"/>
          <w:lang w:val="en-US" w:eastAsia="zh-CN" w:bidi="ar-SA"/>
        </w:rPr>
      </w:pPr>
      <w:r>
        <w:rPr>
          <w:rFonts w:hint="eastAsia" w:ascii="仿宋_GB2312" w:hAnsi="仿宋_GB2312" w:eastAsia="仿宋_GB2312" w:cs="仿宋_GB2312"/>
          <w:kern w:val="2"/>
          <w:sz w:val="24"/>
          <w:szCs w:val="24"/>
          <w:highlight w:val="none"/>
          <w:lang w:val="en-US" w:eastAsia="zh-CN" w:bidi="ar-SA"/>
        </w:rPr>
        <w:t xml:space="preserve">九、供应商认为采购文件、采购过程和中标结果使自己的权益受到损害的，应在政府采购法及实施条例规定的时效内以书面形式向采购人提出质疑澄清，口头质疑不予接受。监督电话：0595-27550775。    </w:t>
      </w:r>
      <w:r>
        <w:rPr>
          <w:rFonts w:hint="eastAsia" w:ascii="仿宋_GB2312" w:hAnsi="仿宋_GB2312" w:eastAsia="仿宋_GB2312" w:cs="仿宋_GB2312"/>
          <w:kern w:val="0"/>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仿宋_GB2312" w:hAnsi="仿宋_GB2312" w:eastAsia="仿宋_GB2312" w:cs="仿宋_GB2312"/>
          <w:kern w:val="0"/>
          <w:sz w:val="24"/>
          <w:szCs w:val="24"/>
          <w:highlight w:val="none"/>
          <w:lang w:val="en-US" w:eastAsia="zh-CN" w:bidi="ar-SA"/>
        </w:rPr>
        <w:t xml:space="preserve">  </w:t>
      </w:r>
    </w:p>
    <w:p w14:paraId="0312812F">
      <w:pPr>
        <w:keepNext w:val="0"/>
        <w:keepLines w:val="0"/>
        <w:pageBreakBefore w:val="0"/>
        <w:widowControl w:val="0"/>
        <w:kinsoku/>
        <w:wordWrap/>
        <w:overflowPunct/>
        <w:topLinePunct w:val="0"/>
        <w:bidi w:val="0"/>
        <w:snapToGrid/>
        <w:spacing w:line="240" w:lineRule="auto"/>
        <w:ind w:firstLine="420" w:firstLineChars="200"/>
        <w:textAlignment w:val="auto"/>
        <w:outlineLvl w:val="0"/>
        <w:rPr>
          <w:rFonts w:hint="eastAsia" w:ascii="宋体" w:hAnsi="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olor w:val="auto"/>
          <w:sz w:val="21"/>
          <w:szCs w:val="21"/>
          <w:lang w:val="en-US" w:eastAsia="zh-CN"/>
        </w:rPr>
        <w:t xml:space="preserve">   </w:t>
      </w:r>
    </w:p>
    <w:p w14:paraId="0D533A70">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b/>
          <w:color w:val="auto"/>
          <w:sz w:val="28"/>
          <w:szCs w:val="28"/>
        </w:rPr>
      </w:pPr>
      <w:r>
        <w:rPr>
          <w:rFonts w:hint="eastAsia" w:ascii="宋体" w:hAnsi="宋体"/>
          <w:sz w:val="21"/>
          <w:szCs w:val="21"/>
          <w:lang w:val="en-US" w:eastAsia="zh-CN"/>
        </w:rPr>
        <w:t xml:space="preserve">                              </w:t>
      </w:r>
      <w:r>
        <w:rPr>
          <w:rFonts w:hint="eastAsia" w:ascii="宋体" w:hAnsi="宋体"/>
          <w:sz w:val="21"/>
          <w:szCs w:val="21"/>
        </w:rPr>
        <w:t xml:space="preserve">                 </w:t>
      </w:r>
    </w:p>
    <w:p w14:paraId="5B84FEED">
      <w:pPr>
        <w:tabs>
          <w:tab w:val="left" w:pos="7740"/>
        </w:tabs>
        <w:ind w:firstLine="2783" w:firstLineChars="990"/>
        <w:rPr>
          <w:rFonts w:hint="eastAsia" w:ascii="宋体" w:hAnsi="宋体"/>
          <w:b/>
          <w:sz w:val="28"/>
          <w:szCs w:val="28"/>
        </w:rPr>
      </w:pPr>
    </w:p>
    <w:p w14:paraId="024DEE9C">
      <w:pPr>
        <w:tabs>
          <w:tab w:val="left" w:pos="7740"/>
        </w:tabs>
        <w:ind w:firstLine="2783" w:firstLineChars="990"/>
        <w:rPr>
          <w:rFonts w:hint="eastAsia" w:ascii="宋体" w:hAnsi="宋体"/>
          <w:b/>
          <w:sz w:val="28"/>
          <w:szCs w:val="28"/>
        </w:rPr>
      </w:pPr>
    </w:p>
    <w:p w14:paraId="161ADBA2">
      <w:pPr>
        <w:tabs>
          <w:tab w:val="left" w:pos="7740"/>
        </w:tabs>
        <w:ind w:firstLine="2783" w:firstLineChars="990"/>
        <w:rPr>
          <w:rFonts w:hint="eastAsia" w:ascii="宋体" w:hAnsi="宋体"/>
          <w:b/>
          <w:sz w:val="28"/>
          <w:szCs w:val="28"/>
        </w:rPr>
      </w:pPr>
    </w:p>
    <w:p w14:paraId="51CDA45A">
      <w:pPr>
        <w:tabs>
          <w:tab w:val="left" w:pos="7740"/>
        </w:tabs>
        <w:ind w:firstLine="2783" w:firstLineChars="990"/>
        <w:rPr>
          <w:rFonts w:hint="eastAsia" w:ascii="宋体" w:hAnsi="宋体"/>
          <w:b/>
          <w:sz w:val="28"/>
          <w:szCs w:val="28"/>
        </w:rPr>
      </w:pPr>
    </w:p>
    <w:p w14:paraId="5D9FFBFE">
      <w:pPr>
        <w:tabs>
          <w:tab w:val="left" w:pos="7740"/>
        </w:tabs>
        <w:rPr>
          <w:rFonts w:hint="eastAsia" w:ascii="宋体" w:hAnsi="宋体"/>
          <w:b/>
          <w:sz w:val="28"/>
          <w:szCs w:val="28"/>
        </w:rPr>
      </w:pPr>
    </w:p>
    <w:p w14:paraId="4D214F88">
      <w:pPr>
        <w:tabs>
          <w:tab w:val="left" w:pos="7740"/>
        </w:tabs>
        <w:ind w:firstLine="2783" w:firstLineChars="990"/>
        <w:rPr>
          <w:rFonts w:hint="eastAsia" w:ascii="宋体" w:hAnsi="宋体"/>
          <w:b/>
          <w:sz w:val="28"/>
          <w:szCs w:val="28"/>
        </w:rPr>
      </w:pPr>
    </w:p>
    <w:p w14:paraId="7EFC3C80">
      <w:pPr>
        <w:pStyle w:val="2"/>
        <w:rPr>
          <w:rFonts w:hint="eastAsia"/>
        </w:rPr>
      </w:pPr>
    </w:p>
    <w:p w14:paraId="2AC53896">
      <w:pPr>
        <w:tabs>
          <w:tab w:val="left" w:pos="7740"/>
        </w:tabs>
        <w:ind w:firstLine="2783" w:firstLineChars="990"/>
        <w:rPr>
          <w:rFonts w:hint="eastAsia" w:ascii="宋体" w:hAnsi="宋体"/>
          <w:b/>
          <w:sz w:val="28"/>
          <w:szCs w:val="28"/>
        </w:rPr>
      </w:pPr>
    </w:p>
    <w:p w14:paraId="1C65F86E">
      <w:pPr>
        <w:tabs>
          <w:tab w:val="left" w:pos="7740"/>
        </w:tabs>
        <w:ind w:firstLine="2783" w:firstLineChars="990"/>
        <w:rPr>
          <w:rFonts w:hint="eastAsia" w:ascii="宋体" w:hAnsi="宋体"/>
          <w:b/>
          <w:sz w:val="28"/>
          <w:szCs w:val="28"/>
        </w:rPr>
      </w:pPr>
    </w:p>
    <w:p w14:paraId="6C0FF19D">
      <w:pPr>
        <w:tabs>
          <w:tab w:val="left" w:pos="7740"/>
        </w:tabs>
        <w:ind w:firstLine="0" w:firstLineChars="0"/>
        <w:rPr>
          <w:rFonts w:hint="eastAsia" w:ascii="宋体" w:hAnsi="宋体"/>
          <w:b/>
          <w:sz w:val="28"/>
          <w:szCs w:val="28"/>
        </w:rPr>
      </w:pPr>
    </w:p>
    <w:p w14:paraId="510790A9">
      <w:pPr>
        <w:tabs>
          <w:tab w:val="left" w:pos="7740"/>
        </w:tabs>
        <w:ind w:firstLine="2783" w:firstLineChars="990"/>
        <w:rPr>
          <w:rFonts w:hint="eastAsia" w:ascii="宋体" w:hAnsi="宋体"/>
          <w:b/>
          <w:sz w:val="28"/>
          <w:szCs w:val="28"/>
        </w:rPr>
      </w:pPr>
      <w:r>
        <w:rPr>
          <w:rFonts w:hint="eastAsia" w:ascii="宋体" w:hAnsi="宋体"/>
          <w:b/>
          <w:sz w:val="28"/>
          <w:szCs w:val="28"/>
        </w:rPr>
        <w:t>第二部分　招标项目说明及要求</w:t>
      </w:r>
    </w:p>
    <w:p w14:paraId="02322720">
      <w:pPr>
        <w:spacing w:line="440" w:lineRule="exact"/>
        <w:jc w:val="center"/>
        <w:outlineLvl w:val="1"/>
        <w:rPr>
          <w:rFonts w:hint="eastAsia" w:ascii="宋体" w:hAnsi="宋体" w:cs="宋体"/>
          <w:b/>
          <w:sz w:val="28"/>
          <w:szCs w:val="28"/>
        </w:rPr>
      </w:pPr>
      <w:r>
        <w:rPr>
          <w:rFonts w:hint="eastAsia" w:ascii="宋体" w:hAnsi="宋体" w:cs="宋体"/>
          <w:b/>
          <w:sz w:val="28"/>
          <w:szCs w:val="28"/>
        </w:rPr>
        <w:t xml:space="preserve">   第一节 谈判内容及要求</w:t>
      </w:r>
    </w:p>
    <w:p w14:paraId="4CF7FFC6">
      <w:pPr>
        <w:spacing w:line="440" w:lineRule="exact"/>
        <w:jc w:val="center"/>
        <w:outlineLvl w:val="1"/>
        <w:rPr>
          <w:rFonts w:hint="eastAsia" w:ascii="宋体" w:hAnsi="宋体" w:cs="宋体"/>
          <w:b/>
          <w:sz w:val="28"/>
          <w:szCs w:val="28"/>
        </w:rPr>
      </w:pPr>
    </w:p>
    <w:p w14:paraId="0E76C755">
      <w:pPr>
        <w:spacing w:line="440" w:lineRule="exact"/>
        <w:jc w:val="center"/>
        <w:outlineLvl w:val="1"/>
        <w:rPr>
          <w:rFonts w:hint="default" w:ascii="宋体" w:hAnsi="宋体" w:cs="宋体"/>
          <w:b/>
          <w:szCs w:val="21"/>
          <w:lang w:val="en-US" w:eastAsia="zh-CN"/>
        </w:rPr>
      </w:pPr>
      <w:r>
        <w:rPr>
          <w:rFonts w:hint="eastAsia" w:ascii="宋体" w:hAnsi="宋体" w:cs="宋体"/>
          <w:b/>
          <w:szCs w:val="21"/>
          <w:lang w:eastAsia="zh-CN"/>
        </w:rPr>
        <w:t>合同包一</w:t>
      </w:r>
      <w:r>
        <w:rPr>
          <w:rFonts w:hint="eastAsia" w:ascii="宋体" w:hAnsi="宋体" w:cs="宋体"/>
          <w:b/>
          <w:szCs w:val="21"/>
          <w:lang w:val="en-US" w:eastAsia="zh-CN"/>
        </w:rPr>
        <w:t xml:space="preserve"> </w:t>
      </w:r>
    </w:p>
    <w:p w14:paraId="64D2167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bCs/>
          <w:szCs w:val="21"/>
          <w:highlight w:val="none"/>
          <w:lang w:val="en-US" w:eastAsia="zh-CN"/>
        </w:rPr>
      </w:pPr>
      <w:bookmarkStart w:id="0" w:name="_Toc57451666"/>
      <w:bookmarkStart w:id="1" w:name="_Toc478753855"/>
      <w:r>
        <w:rPr>
          <w:rFonts w:hint="eastAsia" w:ascii="宋体" w:hAnsi="宋体"/>
          <w:b/>
          <w:bCs/>
          <w:szCs w:val="21"/>
          <w:highlight w:val="none"/>
          <w:lang w:val="en-US" w:eastAsia="zh-CN"/>
        </w:rPr>
        <w:t>一、技术要求</w:t>
      </w:r>
    </w:p>
    <w:p w14:paraId="760E5719">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w:t>
      </w:r>
      <w:r>
        <w:rPr>
          <w:rFonts w:hint="eastAsia" w:ascii="宋体" w:hAnsi="宋体" w:cs="宋体"/>
          <w:b/>
          <w:bCs/>
          <w:color w:val="auto"/>
          <w:spacing w:val="7"/>
          <w:kern w:val="0"/>
          <w:sz w:val="21"/>
          <w:szCs w:val="21"/>
          <w:highlight w:val="none"/>
          <w:lang w:val="en-US" w:eastAsia="zh-CN" w:bidi="ar-SA"/>
        </w:rPr>
        <w:t xml:space="preserve"> </w:t>
      </w:r>
      <w:r>
        <w:rPr>
          <w:rFonts w:hint="eastAsia" w:ascii="宋体" w:hAnsi="宋体" w:eastAsia="宋体" w:cs="宋体"/>
          <w:b/>
          <w:bCs/>
          <w:color w:val="auto"/>
          <w:spacing w:val="7"/>
          <w:kern w:val="0"/>
          <w:sz w:val="21"/>
          <w:szCs w:val="21"/>
          <w:highlight w:val="none"/>
          <w:lang w:val="en-US" w:eastAsia="zh-CN" w:bidi="ar-SA"/>
        </w:rPr>
        <w:t>氯中和增菌培养基（增菌培养基类）</w:t>
      </w:r>
    </w:p>
    <w:p w14:paraId="009A8641">
      <w:pPr>
        <w:keepNext/>
        <w:keepLines/>
        <w:pageBreakBefore w:val="0"/>
        <w:widowControl w:val="0"/>
        <w:kinsoku/>
        <w:wordWrap/>
        <w:overflowPunct/>
        <w:topLinePunct w:val="0"/>
        <w:bidi w:val="0"/>
        <w:snapToGrid/>
        <w:spacing w:line="400" w:lineRule="exact"/>
        <w:ind w:firstLine="476"/>
        <w:jc w:val="both"/>
        <w:textAlignment w:val="auto"/>
        <w:outlineLvl w:val="1"/>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1.规格：≥9ml/支；</w:t>
      </w:r>
    </w:p>
    <w:p w14:paraId="5B5BF4E3">
      <w:pPr>
        <w:pageBreakBefore w:val="0"/>
        <w:widowControl w:val="0"/>
        <w:kinsoku/>
        <w:wordWrap/>
        <w:overflowPunct/>
        <w:topLinePunct w:val="0"/>
        <w:bidi w:val="0"/>
        <w:snapToGrid/>
        <w:spacing w:line="400" w:lineRule="exact"/>
        <w:textAlignment w:val="auto"/>
        <w:rPr>
          <w:rFonts w:hint="default"/>
          <w:lang w:val="en-US" w:eastAsia="zh-CN"/>
        </w:rPr>
      </w:pPr>
      <w:r>
        <w:rPr>
          <w:rFonts w:hint="eastAsia" w:ascii="宋体" w:hAnsi="宋体" w:cs="宋体"/>
          <w:b w:val="0"/>
          <w:bCs w:val="0"/>
          <w:color w:val="auto"/>
          <w:spacing w:val="7"/>
          <w:kern w:val="0"/>
          <w:sz w:val="21"/>
          <w:szCs w:val="21"/>
          <w:highlight w:val="none"/>
          <w:lang w:val="en-US" w:eastAsia="zh-CN" w:bidi="ar-SA"/>
        </w:rPr>
        <w:t xml:space="preserve">    2.可用于为微生物繁殖提供特定的生长环境。</w:t>
      </w:r>
    </w:p>
    <w:p w14:paraId="198B5FCC">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p>
    <w:p w14:paraId="310F711A">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 一次性使用试管</w:t>
      </w:r>
    </w:p>
    <w:p w14:paraId="20B5BA4B">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规格16mm*100mm</w:t>
      </w:r>
      <w:r>
        <w:rPr>
          <w:rFonts w:hint="eastAsia" w:ascii="宋体" w:hAnsi="宋体" w:cs="宋体"/>
          <w:b w:val="0"/>
          <w:bCs w:val="0"/>
          <w:color w:val="auto"/>
          <w:spacing w:val="7"/>
          <w:kern w:val="0"/>
          <w:sz w:val="21"/>
          <w:szCs w:val="21"/>
          <w:highlight w:val="none"/>
          <w:lang w:val="en-US" w:eastAsia="zh-CN" w:bidi="ar-SA"/>
        </w:rPr>
        <w:t>；</w:t>
      </w:r>
    </w:p>
    <w:p w14:paraId="38658EF3">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default"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2.</w:t>
      </w:r>
      <w:r>
        <w:rPr>
          <w:rFonts w:hint="eastAsia" w:ascii="宋体" w:hAnsi="宋体" w:eastAsia="宋体" w:cs="宋体"/>
          <w:b w:val="0"/>
          <w:bCs w:val="0"/>
          <w:color w:val="auto"/>
          <w:spacing w:val="7"/>
          <w:kern w:val="0"/>
          <w:sz w:val="21"/>
          <w:szCs w:val="21"/>
          <w:highlight w:val="none"/>
          <w:lang w:val="en-US" w:eastAsia="zh-CN" w:bidi="ar-SA"/>
        </w:rPr>
        <w:t>包含一次试管塞。</w:t>
      </w:r>
    </w:p>
    <w:p w14:paraId="4883958B">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p>
    <w:p w14:paraId="028E70BA">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3 人绒毛膜促性腺激素（HCG)检测试纸条（胶体金法）</w:t>
      </w:r>
    </w:p>
    <w:p w14:paraId="30E5765A">
      <w:pPr>
        <w:keepNext/>
        <w:keepLines/>
        <w:pageBreakBefore w:val="0"/>
        <w:widowControl w:val="0"/>
        <w:kinsoku/>
        <w:wordWrap/>
        <w:overflowPunct/>
        <w:topLinePunct w:val="0"/>
        <w:bidi w:val="0"/>
        <w:snapToGrid/>
        <w:spacing w:line="400" w:lineRule="exact"/>
        <w:ind w:firstLine="476"/>
        <w:jc w:val="both"/>
        <w:textAlignment w:val="auto"/>
        <w:outlineLvl w:val="1"/>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1.规格：条形；</w:t>
      </w:r>
    </w:p>
    <w:p w14:paraId="5B04AB34">
      <w:pPr>
        <w:pageBreakBefore w:val="0"/>
        <w:widowControl w:val="0"/>
        <w:kinsoku/>
        <w:wordWrap/>
        <w:overflowPunct/>
        <w:topLinePunct w:val="0"/>
        <w:bidi w:val="0"/>
        <w:snapToGrid/>
        <w:spacing w:line="400" w:lineRule="exact"/>
        <w:ind w:firstLine="476"/>
        <w:textAlignment w:val="auto"/>
        <w:rPr>
          <w:rFonts w:hint="default"/>
          <w:lang w:val="en-US" w:eastAsia="zh-CN"/>
        </w:rPr>
      </w:pPr>
      <w:r>
        <w:rPr>
          <w:rFonts w:hint="eastAsia" w:ascii="Times New Roman" w:eastAsia="宋体"/>
          <w:lang w:val="en-US" w:eastAsia="zh-CN"/>
        </w:rPr>
        <w:t>2.用于体外定性检测人尿液中人绒毛膜促性腺激素（hCG）的含量。</w:t>
      </w:r>
    </w:p>
    <w:p w14:paraId="00686BDA">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p>
    <w:p w14:paraId="7EBF6674">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4 一次性使用离心管</w:t>
      </w:r>
    </w:p>
    <w:p w14:paraId="1E81F413">
      <w:pPr>
        <w:keepNext/>
        <w:keepLines/>
        <w:pageBreakBefore w:val="0"/>
        <w:widowControl w:val="0"/>
        <w:kinsoku/>
        <w:wordWrap/>
        <w:overflowPunct/>
        <w:topLinePunct w:val="0"/>
        <w:bidi w:val="0"/>
        <w:snapToGrid/>
        <w:spacing w:line="400" w:lineRule="exact"/>
        <w:jc w:val="both"/>
        <w:textAlignment w:val="auto"/>
        <w:outlineLvl w:val="1"/>
        <w:rPr>
          <w:rFonts w:hint="default" w:ascii="Arial" w:hAnsi="Arial" w:eastAsia="宋体" w:cs="Times New Roman"/>
          <w:b/>
          <w:kern w:val="2"/>
          <w:sz w:val="32"/>
          <w:szCs w:val="24"/>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 xml:space="preserve">    1.规格：15ml。</w:t>
      </w:r>
    </w:p>
    <w:p w14:paraId="211FE791">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p>
    <w:p w14:paraId="124DD438">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5 一次性使用冻存管</w:t>
      </w:r>
    </w:p>
    <w:p w14:paraId="5741A191">
      <w:pPr>
        <w:keepNext/>
        <w:keepLines/>
        <w:pageBreakBefore w:val="0"/>
        <w:widowControl w:val="0"/>
        <w:kinsoku/>
        <w:wordWrap/>
        <w:overflowPunct/>
        <w:topLinePunct w:val="0"/>
        <w:bidi w:val="0"/>
        <w:snapToGrid/>
        <w:spacing w:line="400" w:lineRule="exact"/>
        <w:jc w:val="both"/>
        <w:textAlignment w:val="auto"/>
        <w:outlineLvl w:val="1"/>
        <w:rPr>
          <w:rFonts w:hint="default" w:ascii="Arial" w:hAnsi="Arial" w:eastAsia="宋体" w:cs="Times New Roman"/>
          <w:b/>
          <w:kern w:val="2"/>
          <w:sz w:val="32"/>
          <w:szCs w:val="24"/>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 xml:space="preserve">    1.规格：1.8ml。</w:t>
      </w:r>
    </w:p>
    <w:p w14:paraId="4B3CAA95">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p>
    <w:p w14:paraId="767B85EA">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6 一次性使用标本杯</w:t>
      </w:r>
    </w:p>
    <w:p w14:paraId="23D5297A">
      <w:pPr>
        <w:keepNext/>
        <w:keepLines/>
        <w:pageBreakBefore w:val="0"/>
        <w:widowControl w:val="0"/>
        <w:kinsoku/>
        <w:wordWrap/>
        <w:overflowPunct/>
        <w:topLinePunct w:val="0"/>
        <w:bidi w:val="0"/>
        <w:snapToGrid/>
        <w:spacing w:line="400" w:lineRule="exact"/>
        <w:jc w:val="both"/>
        <w:textAlignment w:val="auto"/>
        <w:outlineLvl w:val="1"/>
        <w:rPr>
          <w:rFonts w:hint="default" w:ascii="Arial" w:hAnsi="Arial" w:eastAsia="宋体" w:cs="Times New Roman"/>
          <w:b/>
          <w:kern w:val="2"/>
          <w:sz w:val="32"/>
          <w:szCs w:val="24"/>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 xml:space="preserve">    1.规格：40ml。</w:t>
      </w:r>
    </w:p>
    <w:p w14:paraId="12866A94">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p>
    <w:p w14:paraId="2C441041">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7 多项目尿液化学分析控制品</w:t>
      </w:r>
    </w:p>
    <w:p w14:paraId="6C1C2840">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主要组成：冻干品：氯化钠、肌酐、尿素、无水磷酸二氢钠、无水磷酸氢二钠、无水葡萄糖、牛血清白蛋白、血红蛋白、甘露醇、维生素C、丙酮酸钠、白细胞酯酶；复溶液：乙酰乙酸乙酯钠、萘乙二胺二盐酸盐、亚硝酸钠、叠氮钠、维生素C；</w:t>
      </w:r>
    </w:p>
    <w:p w14:paraId="395952F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2.可供医疗机构用于干化学尿液试条和干化学尿液分析仪的质量控制;</w:t>
      </w:r>
    </w:p>
    <w:p w14:paraId="79723318">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3.项目须含尿干化学11项。</w:t>
      </w:r>
    </w:p>
    <w:p w14:paraId="31545DD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p>
    <w:p w14:paraId="2E2E53C9">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eastAsia="宋体" w:cs="宋体"/>
          <w:b/>
          <w:bCs/>
          <w:color w:val="auto"/>
          <w:spacing w:val="7"/>
          <w:kern w:val="0"/>
          <w:sz w:val="21"/>
          <w:szCs w:val="21"/>
          <w:highlight w:val="none"/>
          <w:lang w:val="en-US" w:eastAsia="zh-CN" w:bidi="ar-SA"/>
        </w:rPr>
        <w:t>品目号1-8 载玻片</w:t>
      </w:r>
    </w:p>
    <w:p w14:paraId="51621C7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规格：通用型</w:t>
      </w:r>
    </w:p>
    <w:p w14:paraId="049A6C6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p>
    <w:p w14:paraId="404217F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eastAsia="宋体" w:cs="宋体"/>
          <w:b/>
          <w:bCs/>
          <w:color w:val="auto"/>
          <w:spacing w:val="7"/>
          <w:kern w:val="0"/>
          <w:sz w:val="21"/>
          <w:szCs w:val="21"/>
          <w:highlight w:val="none"/>
          <w:lang w:val="en-US" w:eastAsia="zh-CN" w:bidi="ar-SA"/>
        </w:rPr>
        <w:t>品目号1-9 多项尿液检测试纸条（干式化学法）</w:t>
      </w:r>
    </w:p>
    <w:p w14:paraId="520331D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48" w:firstLineChars="200"/>
        <w:textAlignment w:val="auto"/>
        <w:rPr>
          <w:rFonts w:hint="default"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1.须适用于我院在用的杭州艾康尿液分析仪（型号：U500）11项试纸条。</w:t>
      </w:r>
    </w:p>
    <w:p w14:paraId="3FB0C59A">
      <w:pPr>
        <w:keepNext/>
        <w:keepLines/>
        <w:pageBreakBefore w:val="0"/>
        <w:widowControl w:val="0"/>
        <w:kinsoku/>
        <w:wordWrap/>
        <w:overflowPunct/>
        <w:topLinePunct w:val="0"/>
        <w:bidi w:val="0"/>
        <w:snapToGrid/>
        <w:spacing w:line="400" w:lineRule="exact"/>
        <w:ind w:firstLine="450" w:firstLineChars="200"/>
        <w:jc w:val="both"/>
        <w:textAlignment w:val="auto"/>
        <w:outlineLvl w:val="1"/>
        <w:rPr>
          <w:rFonts w:hint="eastAsia" w:ascii="宋体" w:hAnsi="宋体" w:eastAsia="宋体" w:cs="宋体"/>
          <w:b/>
          <w:bCs/>
          <w:color w:val="auto"/>
          <w:spacing w:val="7"/>
          <w:kern w:val="0"/>
          <w:sz w:val="21"/>
          <w:szCs w:val="21"/>
          <w:highlight w:val="none"/>
          <w:lang w:val="en-US" w:eastAsia="zh-CN" w:bidi="ar-SA"/>
        </w:rPr>
      </w:pPr>
    </w:p>
    <w:p w14:paraId="75E76084">
      <w:pPr>
        <w:keepNext/>
        <w:keepLines/>
        <w:pageBreakBefore w:val="0"/>
        <w:widowControl w:val="0"/>
        <w:kinsoku/>
        <w:wordWrap/>
        <w:overflowPunct/>
        <w:topLinePunct w:val="0"/>
        <w:bidi w:val="0"/>
        <w:snapToGrid/>
        <w:spacing w:line="400" w:lineRule="exact"/>
        <w:ind w:firstLine="450" w:firstLineChars="200"/>
        <w:jc w:val="both"/>
        <w:textAlignment w:val="auto"/>
        <w:outlineLvl w:val="1"/>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eastAsia="宋体" w:cs="宋体"/>
          <w:b/>
          <w:bCs/>
          <w:color w:val="auto"/>
          <w:spacing w:val="7"/>
          <w:kern w:val="0"/>
          <w:sz w:val="21"/>
          <w:szCs w:val="21"/>
          <w:highlight w:val="none"/>
          <w:lang w:val="en-US" w:eastAsia="zh-CN" w:bidi="ar-SA"/>
        </w:rPr>
        <w:t>品目号1-10 血沉检测管</w:t>
      </w:r>
    </w:p>
    <w:p w14:paraId="10A59834">
      <w:pPr>
        <w:pageBreakBefore w:val="0"/>
        <w:widowControl w:val="0"/>
        <w:kinsoku/>
        <w:wordWrap/>
        <w:overflowPunct/>
        <w:topLinePunct w:val="0"/>
        <w:bidi w:val="0"/>
        <w:snapToGrid/>
        <w:spacing w:line="400" w:lineRule="exact"/>
        <w:ind w:firstLine="420"/>
        <w:textAlignment w:val="auto"/>
        <w:rPr>
          <w:rFonts w:hint="eastAsia"/>
          <w:lang w:val="en-US" w:eastAsia="zh-CN"/>
        </w:rPr>
      </w:pPr>
      <w:r>
        <w:rPr>
          <w:rFonts w:hint="eastAsia" w:ascii="Times New Roman" w:eastAsia="宋体"/>
          <w:lang w:val="en-US" w:eastAsia="zh-CN"/>
        </w:rPr>
        <w:t>1.血沉管由带刻度的塑料管体、胶套和滤芯组成；</w:t>
      </w:r>
    </w:p>
    <w:p w14:paraId="008A6BE5">
      <w:pPr>
        <w:keepNext/>
        <w:keepLines/>
        <w:pageBreakBefore w:val="0"/>
        <w:widowControl w:val="0"/>
        <w:kinsoku/>
        <w:wordWrap/>
        <w:overflowPunct/>
        <w:topLinePunct w:val="0"/>
        <w:bidi w:val="0"/>
        <w:snapToGrid/>
        <w:spacing w:line="400" w:lineRule="exact"/>
        <w:ind w:firstLine="420"/>
        <w:jc w:val="both"/>
        <w:textAlignment w:val="auto"/>
        <w:outlineLvl w:val="1"/>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2.一次性使用，与血沉架配合使用，用于静脉血样的红细胞沉降率的检测；</w:t>
      </w:r>
    </w:p>
    <w:p w14:paraId="2C9680D9">
      <w:pPr>
        <w:keepNext/>
        <w:keepLines/>
        <w:pageBreakBefore w:val="0"/>
        <w:widowControl w:val="0"/>
        <w:kinsoku/>
        <w:wordWrap/>
        <w:overflowPunct/>
        <w:topLinePunct w:val="0"/>
        <w:bidi w:val="0"/>
        <w:snapToGrid/>
        <w:spacing w:line="400" w:lineRule="exact"/>
        <w:ind w:firstLine="420"/>
        <w:jc w:val="both"/>
        <w:textAlignment w:val="auto"/>
        <w:outlineLvl w:val="1"/>
        <w:rPr>
          <w:rFonts w:hint="default" w:ascii="Arial" w:hAnsi="Arial" w:eastAsia="宋体" w:cs="Times New Roman"/>
          <w:b/>
          <w:kern w:val="2"/>
          <w:sz w:val="32"/>
          <w:szCs w:val="24"/>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3.须提供配套血沉架。</w:t>
      </w:r>
    </w:p>
    <w:p w14:paraId="25D80315">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p>
    <w:p w14:paraId="592D759C">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11 压力蒸汽灭菌生物指示剂</w:t>
      </w:r>
    </w:p>
    <w:p w14:paraId="6A4E6E03">
      <w:pPr>
        <w:pageBreakBefore w:val="0"/>
        <w:widowControl w:val="0"/>
        <w:kinsoku/>
        <w:wordWrap/>
        <w:overflowPunct/>
        <w:topLinePunct w:val="0"/>
        <w:bidi w:val="0"/>
        <w:snapToGrid/>
        <w:spacing w:line="400" w:lineRule="exact"/>
        <w:textAlignment w:val="auto"/>
        <w:rPr>
          <w:rFonts w:hint="default"/>
          <w:lang w:val="en-US" w:eastAsia="zh-CN"/>
        </w:rPr>
      </w:pPr>
      <w:r>
        <w:rPr>
          <w:rFonts w:hint="eastAsia" w:ascii="Times New Roman" w:hAnsi="Times New Roman" w:cs="Times New Roman"/>
          <w:b w:val="0"/>
          <w:kern w:val="2"/>
          <w:sz w:val="21"/>
          <w:szCs w:val="24"/>
          <w:lang w:val="en-US" w:eastAsia="zh-CN" w:bidi="ar-SA"/>
        </w:rPr>
        <w:t>1.适用于121C、132C、134C压力蒸汽灭菌效果生物监测</w:t>
      </w:r>
      <w:r>
        <w:rPr>
          <w:rFonts w:hint="eastAsia" w:cs="Times New Roman"/>
          <w:b w:val="0"/>
          <w:kern w:val="2"/>
          <w:sz w:val="21"/>
          <w:szCs w:val="24"/>
          <w:lang w:val="en-US" w:eastAsia="zh-CN" w:bidi="ar-SA"/>
        </w:rPr>
        <w:t>。</w:t>
      </w:r>
    </w:p>
    <w:p w14:paraId="333F81FC">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02BFCA3B">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12 121℃压力蒸汽灭菌化学指示卡</w:t>
      </w:r>
    </w:p>
    <w:p w14:paraId="7C9D98F0">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1.适用于医院对衣物、敷料包和手术包等121℃压力蒸汽灭菌效果以及灭菌操作条件的检验。</w:t>
      </w:r>
    </w:p>
    <w:p w14:paraId="594A6461">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6900CD67">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13 美沙酮检测试剂盒（胶体金法）</w:t>
      </w:r>
    </w:p>
    <w:p w14:paraId="2A34AADA">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用于体外定性检测尿液中浓度不低于300ng/mL的美沙酮。</w:t>
      </w:r>
    </w:p>
    <w:p w14:paraId="77C25877">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2510A26F">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14 吗啡检测试剂盒（胶体金法）</w:t>
      </w:r>
    </w:p>
    <w:p w14:paraId="39CC9774">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用于定性检测人体尿液中最低检出浓度为300ng/mL的吗啡，用于吗啡的初筛检测。</w:t>
      </w:r>
    </w:p>
    <w:p w14:paraId="3A612220">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6E26FAAB">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15 安非他明检测试剂盒（胶体金法）</w:t>
      </w:r>
    </w:p>
    <w:p w14:paraId="3EDA7679">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用于定性检测人体尿液中的安非他明。</w:t>
      </w:r>
    </w:p>
    <w:p w14:paraId="42DEDEE0">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16 苯二氮卓检测试剂盒（胶体金法）</w:t>
      </w:r>
    </w:p>
    <w:p w14:paraId="68829AD7">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用于定性检测人体尿液中的苯二氮䓬类药物及其代谢物奥沙西泮。</w:t>
      </w:r>
    </w:p>
    <w:p w14:paraId="2DA25A3D">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49E6EB6B">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17 甲基安非他明检测试剂盒（胶体金法）</w:t>
      </w:r>
    </w:p>
    <w:p w14:paraId="5F7D55A4">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用于体外定性检测人体尿液中最低检出浓度为1000ng/mL的甲基安非他明，用于甲基安非他明的初筛检测。</w:t>
      </w:r>
    </w:p>
    <w:p w14:paraId="34464608">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3B2ABE5F">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18 一次性使用真空采血管</w:t>
      </w:r>
    </w:p>
    <w:p w14:paraId="1623832A">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与一次性使用采血针配合使用，用于人体静脉血的收集、运输、存储</w:t>
      </w:r>
      <w:r>
        <w:rPr>
          <w:rFonts w:hint="eastAsia" w:ascii="宋体" w:hAnsi="宋体" w:cs="宋体"/>
          <w:b w:val="0"/>
          <w:bCs w:val="0"/>
          <w:color w:val="auto"/>
          <w:spacing w:val="7"/>
          <w:kern w:val="0"/>
          <w:sz w:val="21"/>
          <w:szCs w:val="21"/>
          <w:highlight w:val="none"/>
          <w:lang w:val="en-US" w:eastAsia="zh-CN" w:bidi="ar-SA"/>
        </w:rPr>
        <w:t>；</w:t>
      </w:r>
    </w:p>
    <w:p w14:paraId="772BAA10">
      <w:pPr>
        <w:keepNext/>
        <w:keepLines/>
        <w:pageBreakBefore w:val="0"/>
        <w:widowControl w:val="0"/>
        <w:kinsoku/>
        <w:wordWrap/>
        <w:overflowPunct/>
        <w:topLinePunct w:val="0"/>
        <w:bidi w:val="0"/>
        <w:snapToGrid/>
        <w:spacing w:line="400" w:lineRule="exact"/>
        <w:ind w:firstLine="448" w:firstLineChars="200"/>
        <w:jc w:val="both"/>
        <w:textAlignment w:val="auto"/>
        <w:outlineLvl w:val="1"/>
        <w:rPr>
          <w:rFonts w:hint="default" w:ascii="Arial" w:hAnsi="Arial" w:eastAsia="宋体" w:cs="Times New Roman"/>
          <w:b/>
          <w:kern w:val="2"/>
          <w:sz w:val="32"/>
          <w:szCs w:val="24"/>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2.血凝试验管（1:9）2ml玻璃管。</w:t>
      </w:r>
    </w:p>
    <w:p w14:paraId="7F5984A8">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0FBFF858">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19 一次性使用标本杯</w:t>
      </w:r>
    </w:p>
    <w:p w14:paraId="2B156D8A">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大便标本瓶30ml</w:t>
      </w:r>
      <w:r>
        <w:rPr>
          <w:rFonts w:hint="eastAsia" w:ascii="宋体" w:hAnsi="宋体" w:cs="宋体"/>
          <w:b w:val="0"/>
          <w:bCs w:val="0"/>
          <w:color w:val="auto"/>
          <w:spacing w:val="7"/>
          <w:kern w:val="0"/>
          <w:sz w:val="21"/>
          <w:szCs w:val="21"/>
          <w:highlight w:val="none"/>
          <w:lang w:val="en-US" w:eastAsia="zh-CN" w:bidi="ar-SA"/>
        </w:rPr>
        <w:t>；</w:t>
      </w:r>
    </w:p>
    <w:p w14:paraId="66C90095">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2.</w:t>
      </w:r>
      <w:r>
        <w:rPr>
          <w:rFonts w:hint="eastAsia" w:ascii="宋体" w:hAnsi="宋体" w:eastAsia="宋体" w:cs="宋体"/>
          <w:b w:val="0"/>
          <w:bCs w:val="0"/>
          <w:color w:val="auto"/>
          <w:spacing w:val="7"/>
          <w:kern w:val="0"/>
          <w:sz w:val="21"/>
          <w:szCs w:val="21"/>
          <w:highlight w:val="none"/>
          <w:lang w:val="en-US" w:eastAsia="zh-CN" w:bidi="ar-SA"/>
        </w:rPr>
        <w:t>上盖里带勺</w:t>
      </w:r>
      <w:r>
        <w:rPr>
          <w:rFonts w:hint="eastAsia" w:ascii="宋体" w:hAnsi="宋体" w:cs="宋体"/>
          <w:b w:val="0"/>
          <w:bCs w:val="0"/>
          <w:color w:val="auto"/>
          <w:spacing w:val="7"/>
          <w:kern w:val="0"/>
          <w:sz w:val="21"/>
          <w:szCs w:val="21"/>
          <w:highlight w:val="none"/>
          <w:lang w:val="en-US" w:eastAsia="zh-CN" w:bidi="ar-SA"/>
        </w:rPr>
        <w:t>。</w:t>
      </w:r>
    </w:p>
    <w:p w14:paraId="249455F3">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7BD709E5">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20 琼脂粉</w:t>
      </w:r>
    </w:p>
    <w:p w14:paraId="2668EBB9">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1.主要由蛋白胨、氯化钠、牛肉膏粉、琼脂等组成；</w:t>
      </w:r>
    </w:p>
    <w:p w14:paraId="66D1B454">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default"/>
          <w:lang w:val="en-US" w:eastAsia="zh-CN"/>
        </w:rPr>
      </w:pPr>
      <w:r>
        <w:rPr>
          <w:rFonts w:hint="eastAsia" w:ascii="宋体" w:hAnsi="宋体" w:cs="宋体"/>
          <w:b w:val="0"/>
          <w:bCs w:val="0"/>
          <w:color w:val="auto"/>
          <w:spacing w:val="7"/>
          <w:kern w:val="0"/>
          <w:sz w:val="21"/>
          <w:szCs w:val="21"/>
          <w:highlight w:val="none"/>
          <w:lang w:val="en-US" w:eastAsia="zh-CN" w:bidi="ar-SA"/>
        </w:rPr>
        <w:t>2.</w:t>
      </w:r>
      <w:r>
        <w:rPr>
          <w:rFonts w:hint="default" w:ascii="宋体" w:hAnsi="宋体" w:cs="宋体"/>
          <w:b w:val="0"/>
          <w:bCs w:val="0"/>
          <w:color w:val="auto"/>
          <w:spacing w:val="7"/>
          <w:kern w:val="0"/>
          <w:sz w:val="21"/>
          <w:szCs w:val="21"/>
          <w:highlight w:val="none"/>
          <w:lang w:val="en-US" w:eastAsia="zh-CN" w:bidi="ar-SA"/>
        </w:rPr>
        <w:t>用于分离培养出常见的易于生长的一般细菌。</w:t>
      </w:r>
    </w:p>
    <w:p w14:paraId="4385D6AF">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26B8946F">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21 营养琼脂培养基平板</w:t>
      </w:r>
    </w:p>
    <w:p w14:paraId="71CBF617">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用于细菌的分离培养</w:t>
      </w:r>
      <w:r>
        <w:rPr>
          <w:rFonts w:hint="eastAsia" w:ascii="宋体" w:hAnsi="宋体" w:cs="宋体"/>
          <w:b w:val="0"/>
          <w:bCs w:val="0"/>
          <w:color w:val="auto"/>
          <w:spacing w:val="7"/>
          <w:kern w:val="0"/>
          <w:sz w:val="21"/>
          <w:szCs w:val="21"/>
          <w:highlight w:val="none"/>
          <w:lang w:val="en-US" w:eastAsia="zh-CN" w:bidi="ar-SA"/>
        </w:rPr>
        <w:t>；</w:t>
      </w:r>
    </w:p>
    <w:p w14:paraId="75344302">
      <w:pPr>
        <w:keepNext/>
        <w:keepLines/>
        <w:pageBreakBefore w:val="0"/>
        <w:widowControl w:val="0"/>
        <w:kinsoku/>
        <w:wordWrap/>
        <w:overflowPunct/>
        <w:topLinePunct w:val="0"/>
        <w:bidi w:val="0"/>
        <w:snapToGrid/>
        <w:spacing w:line="400" w:lineRule="exact"/>
        <w:ind w:firstLine="476"/>
        <w:jc w:val="both"/>
        <w:textAlignment w:val="auto"/>
        <w:outlineLvl w:val="1"/>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2.规格:90mm;</w:t>
      </w:r>
    </w:p>
    <w:p w14:paraId="6B72C2A5">
      <w:pPr>
        <w:pageBreakBefore w:val="0"/>
        <w:widowControl w:val="0"/>
        <w:kinsoku/>
        <w:wordWrap/>
        <w:overflowPunct/>
        <w:topLinePunct w:val="0"/>
        <w:bidi w:val="0"/>
        <w:snapToGrid/>
        <w:spacing w:line="400" w:lineRule="exact"/>
        <w:ind w:firstLine="476"/>
        <w:textAlignment w:val="auto"/>
        <w:rPr>
          <w:rFonts w:hint="default"/>
          <w:lang w:val="en-US" w:eastAsia="zh-CN"/>
        </w:rPr>
      </w:pPr>
      <w:r>
        <w:rPr>
          <w:rFonts w:hint="eastAsia" w:ascii="Times New Roman" w:eastAsia="宋体"/>
          <w:lang w:val="en-US" w:eastAsia="zh-CN"/>
        </w:rPr>
        <w:t>3..主要成分：琼脂粉、蛋白胨、牛肉浸粉、牛心浸粉、酵母浸粉、氯化钠和纯化水。</w:t>
      </w:r>
    </w:p>
    <w:p w14:paraId="20069A66">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4EB8DCBD">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22 乙肝五项检测卡（胶体金法）</w:t>
      </w:r>
    </w:p>
    <w:p w14:paraId="149A589B">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用于体外定性检测人血清、血浆样本中的乙型肝炎病毒表面抗原(HBsAg)、乙型肝炎病毒表面抗体(HBsAb)、乙型肝炎病毒e抗原(HBeAg)、乙型肝炎病毒e抗体(HBeAb)、乙型肝炎病毒核心抗体(HBcAb)。</w:t>
      </w:r>
    </w:p>
    <w:p w14:paraId="5D414FDE">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4ABB9FFB">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23 一次性使用真空采血管</w:t>
      </w:r>
    </w:p>
    <w:p w14:paraId="1124F94E">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1.与一次性使用采血针配合使用，用于人体静脉血的收集、运输、存储；</w:t>
      </w:r>
    </w:p>
    <w:p w14:paraId="62406C31">
      <w:pPr>
        <w:keepNext/>
        <w:keepLines/>
        <w:pageBreakBefore w:val="0"/>
        <w:widowControl w:val="0"/>
        <w:kinsoku/>
        <w:wordWrap/>
        <w:overflowPunct/>
        <w:topLinePunct w:val="0"/>
        <w:bidi w:val="0"/>
        <w:snapToGrid/>
        <w:spacing w:line="400" w:lineRule="exact"/>
        <w:jc w:val="both"/>
        <w:textAlignment w:val="auto"/>
        <w:outlineLvl w:val="1"/>
        <w:rPr>
          <w:rFonts w:hint="default" w:ascii="Arial" w:hAnsi="Arial" w:eastAsia="宋体" w:cs="Times New Roman"/>
          <w:b/>
          <w:kern w:val="2"/>
          <w:sz w:val="32"/>
          <w:szCs w:val="24"/>
          <w:lang w:val="en-US" w:eastAsia="zh-CN" w:bidi="ar-SA"/>
        </w:rPr>
      </w:pPr>
      <w:r>
        <w:rPr>
          <w:rFonts w:hint="eastAsia" w:ascii="宋体" w:hAnsi="宋体" w:eastAsia="宋体" w:cs="宋体"/>
          <w:b w:val="0"/>
          <w:bCs w:val="0"/>
          <w:color w:val="auto"/>
          <w:spacing w:val="7"/>
          <w:kern w:val="0"/>
          <w:sz w:val="21"/>
          <w:szCs w:val="21"/>
          <w:highlight w:val="none"/>
          <w:lang w:val="en-US" w:eastAsia="zh-CN" w:bidi="ar-SA"/>
        </w:rPr>
        <w:t xml:space="preserve">    2.血沉试验管（1:4）2ml玻璃管。</w:t>
      </w:r>
    </w:p>
    <w:p w14:paraId="4BDC998A">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3A004F0E">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24 便隐血检测试纸（胶体金免疫层分析）</w:t>
      </w:r>
      <w:r>
        <w:rPr>
          <w:rFonts w:hint="eastAsia" w:ascii="宋体" w:hAnsi="宋体" w:eastAsia="宋体" w:cs="宋体"/>
          <w:b/>
          <w:bCs/>
          <w:color w:val="auto"/>
          <w:spacing w:val="7"/>
          <w:kern w:val="0"/>
          <w:sz w:val="21"/>
          <w:szCs w:val="21"/>
          <w:highlight w:val="none"/>
          <w:lang w:val="en-US" w:eastAsia="zh-CN" w:bidi="ar-SA"/>
        </w:rPr>
        <w:tab/>
      </w:r>
    </w:p>
    <w:p w14:paraId="4C80D032">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w:t>
      </w:r>
      <w:r>
        <w:rPr>
          <w:rFonts w:hint="eastAsia" w:ascii="宋体" w:hAnsi="宋体" w:eastAsia="宋体" w:cs="宋体"/>
          <w:b w:val="0"/>
          <w:bCs w:val="0"/>
          <w:color w:val="auto"/>
          <w:spacing w:val="7"/>
          <w:kern w:val="0"/>
          <w:sz w:val="21"/>
          <w:szCs w:val="21"/>
          <w:highlight w:val="none"/>
          <w:lang w:val="en-US" w:eastAsia="zh-CN" w:bidi="ar-SA"/>
        </w:rPr>
        <w:t>用于体外定性检测人粪便中的血红蛋白（Hb）。</w:t>
      </w:r>
    </w:p>
    <w:p w14:paraId="11578632">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7BA18B72">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25 塑料量杯</w:t>
      </w:r>
    </w:p>
    <w:p w14:paraId="46CA9E8B">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default"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1.规格：500ml。</w:t>
      </w:r>
    </w:p>
    <w:p w14:paraId="36E94EE6">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cs="宋体"/>
          <w:b/>
          <w:bCs/>
          <w:color w:val="auto"/>
          <w:spacing w:val="7"/>
          <w:kern w:val="0"/>
          <w:sz w:val="21"/>
          <w:szCs w:val="21"/>
          <w:highlight w:val="none"/>
          <w:lang w:val="en-US" w:eastAsia="zh-CN" w:bidi="ar-SA"/>
        </w:rPr>
      </w:pPr>
    </w:p>
    <w:p w14:paraId="762B3557">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val="0"/>
          <w:bCs w:val="0"/>
          <w:color w:val="auto"/>
          <w:spacing w:val="7"/>
          <w:kern w:val="0"/>
          <w:sz w:val="21"/>
          <w:szCs w:val="21"/>
          <w:highlight w:val="none"/>
          <w:lang w:val="en-US" w:eastAsia="zh-CN" w:bidi="ar-SA"/>
        </w:rPr>
      </w:pPr>
      <w:r>
        <w:rPr>
          <w:rFonts w:hint="eastAsia" w:ascii="宋体" w:hAnsi="宋体" w:cs="宋体"/>
          <w:b/>
          <w:bCs/>
          <w:color w:val="auto"/>
          <w:spacing w:val="7"/>
          <w:kern w:val="0"/>
          <w:sz w:val="21"/>
          <w:szCs w:val="21"/>
          <w:highlight w:val="none"/>
          <w:lang w:val="en-US" w:eastAsia="zh-CN" w:bidi="ar-SA"/>
        </w:rPr>
        <w:t>品目号1-</w:t>
      </w:r>
      <w:r>
        <w:rPr>
          <w:rFonts w:hint="eastAsia" w:ascii="宋体" w:hAnsi="宋体" w:eastAsia="宋体" w:cs="宋体"/>
          <w:b/>
          <w:bCs/>
          <w:color w:val="auto"/>
          <w:spacing w:val="7"/>
          <w:kern w:val="0"/>
          <w:sz w:val="21"/>
          <w:szCs w:val="21"/>
          <w:highlight w:val="none"/>
          <w:lang w:val="en-US" w:eastAsia="zh-CN" w:bidi="ar-SA"/>
        </w:rPr>
        <w:t>26 塑料量杯</w:t>
      </w:r>
    </w:p>
    <w:p w14:paraId="6A87910D">
      <w:pPr>
        <w:keepNext w:val="0"/>
        <w:keepLines w:val="0"/>
        <w:pageBreakBefore w:val="0"/>
        <w:widowControl w:val="0"/>
        <w:kinsoku/>
        <w:wordWrap/>
        <w:overflowPunct/>
        <w:topLinePunct w:val="0"/>
        <w:autoSpaceDE w:val="0"/>
        <w:autoSpaceDN w:val="0"/>
        <w:bidi w:val="0"/>
        <w:adjustRightInd w:val="0"/>
        <w:snapToGrid/>
        <w:spacing w:line="400" w:lineRule="exact"/>
        <w:ind w:firstLine="448" w:firstLineChars="200"/>
        <w:textAlignment w:val="auto"/>
        <w:rPr>
          <w:rFonts w:hint="default" w:ascii="宋体" w:hAnsi="宋体" w:eastAsia="宋体" w:cs="宋体"/>
          <w:b w:val="0"/>
          <w:bCs w:val="0"/>
          <w:color w:val="auto"/>
          <w:spacing w:val="7"/>
          <w:kern w:val="0"/>
          <w:sz w:val="21"/>
          <w:szCs w:val="21"/>
          <w:highlight w:val="none"/>
          <w:lang w:val="en-US" w:eastAsia="zh-CN" w:bidi="ar-SA"/>
        </w:rPr>
      </w:pPr>
      <w:r>
        <w:rPr>
          <w:rFonts w:hint="eastAsia" w:ascii="宋体" w:hAnsi="宋体" w:cs="宋体"/>
          <w:b w:val="0"/>
          <w:bCs w:val="0"/>
          <w:color w:val="auto"/>
          <w:spacing w:val="7"/>
          <w:kern w:val="0"/>
          <w:sz w:val="21"/>
          <w:szCs w:val="21"/>
          <w:highlight w:val="none"/>
          <w:lang w:val="en-US" w:eastAsia="zh-CN" w:bidi="ar-SA"/>
        </w:rPr>
        <w:t>1.规格：1000ml。</w:t>
      </w:r>
    </w:p>
    <w:p w14:paraId="1A9A0B56">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eastAsia="宋体" w:cs="宋体"/>
          <w:b/>
          <w:bCs/>
          <w:color w:val="auto"/>
          <w:spacing w:val="7"/>
          <w:kern w:val="0"/>
          <w:sz w:val="21"/>
          <w:szCs w:val="21"/>
          <w:highlight w:val="none"/>
          <w:lang w:val="en-US" w:eastAsia="zh-CN" w:bidi="ar-SA"/>
        </w:rPr>
      </w:pPr>
      <w:r>
        <w:rPr>
          <w:rFonts w:hint="eastAsia" w:ascii="宋体" w:hAnsi="宋体" w:eastAsia="宋体" w:cs="宋体"/>
          <w:b/>
          <w:bCs/>
          <w:color w:val="auto"/>
          <w:spacing w:val="7"/>
          <w:kern w:val="0"/>
          <w:sz w:val="21"/>
          <w:szCs w:val="21"/>
          <w:highlight w:val="none"/>
          <w:lang w:val="en-US" w:eastAsia="zh-CN" w:bidi="ar-SA"/>
        </w:rPr>
        <w:t>备注：以上试剂、耗材技术参数及性能为基本技术参数，为采购人最低需求。谈判供应商必须全部满足，谈判时对这些条款若有负偏离响应，按无效谈判处理。</w:t>
      </w:r>
    </w:p>
    <w:p w14:paraId="1749144D">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b/>
          <w:sz w:val="21"/>
          <w:szCs w:val="21"/>
          <w:highlight w:val="none"/>
        </w:rPr>
      </w:pPr>
      <w:r>
        <w:rPr>
          <w:rFonts w:hint="eastAsia" w:ascii="宋体" w:hAnsi="宋体" w:eastAsia="宋体" w:cs="宋体"/>
          <w:b/>
          <w:bCs/>
          <w:color w:val="auto"/>
          <w:spacing w:val="7"/>
          <w:kern w:val="0"/>
          <w:sz w:val="21"/>
          <w:szCs w:val="21"/>
          <w:highlight w:val="none"/>
          <w:lang w:val="en-US" w:eastAsia="zh-CN" w:bidi="ar-SA"/>
        </w:rPr>
        <w:t>谈判产品须符合国家标准及国家相关强制性要求。</w:t>
      </w:r>
    </w:p>
    <w:p w14:paraId="541D730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二、商务要求</w:t>
      </w:r>
    </w:p>
    <w:p w14:paraId="3B9754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bookmarkStart w:id="2" w:name="_Toc48614311"/>
      <w:bookmarkStart w:id="3" w:name="_Toc492349733"/>
      <w:bookmarkStart w:id="4" w:name="_Toc492349911"/>
      <w:bookmarkStart w:id="5" w:name="_Toc492357127"/>
      <w:bookmarkStart w:id="6" w:name="_Toc57451645"/>
      <w:bookmarkStart w:id="7" w:name="_Toc478753852"/>
      <w:bookmarkStart w:id="8" w:name="_Toc458854504"/>
      <w:bookmarkStart w:id="9" w:name="_Toc57451644"/>
      <w:r>
        <w:rPr>
          <w:rFonts w:hint="eastAsia" w:ascii="宋体" w:hAnsi="宋体"/>
          <w:szCs w:val="21"/>
          <w:highlight w:val="none"/>
        </w:rPr>
        <w:t>1.</w:t>
      </w:r>
      <w:bookmarkEnd w:id="2"/>
      <w:bookmarkEnd w:id="3"/>
      <w:bookmarkEnd w:id="4"/>
      <w:bookmarkEnd w:id="5"/>
      <w:bookmarkEnd w:id="6"/>
      <w:bookmarkStart w:id="10" w:name="_Toc492357128"/>
      <w:bookmarkStart w:id="11" w:name="_Toc492349912"/>
      <w:bookmarkStart w:id="12" w:name="_Toc57451646"/>
      <w:bookmarkStart w:id="13" w:name="_Toc48614312"/>
      <w:bookmarkStart w:id="14" w:name="_Toc492349734"/>
      <w:r>
        <w:rPr>
          <w:rFonts w:hint="eastAsia" w:ascii="宋体" w:hAnsi="宋体"/>
          <w:szCs w:val="21"/>
          <w:highlight w:val="none"/>
        </w:rPr>
        <w:t>供应商</w:t>
      </w:r>
      <w:r>
        <w:rPr>
          <w:rFonts w:hint="eastAsia" w:ascii="宋体" w:hAnsi="宋体"/>
          <w:szCs w:val="21"/>
          <w:highlight w:val="none"/>
          <w:lang w:eastAsia="zh-CN"/>
        </w:rPr>
        <w:t>所</w:t>
      </w:r>
      <w:r>
        <w:rPr>
          <w:rFonts w:hint="eastAsia" w:ascii="宋体" w:hAnsi="宋体" w:eastAsia="宋体" w:cs="宋体"/>
          <w:sz w:val="21"/>
          <w:szCs w:val="21"/>
          <w:highlight w:val="none"/>
        </w:rPr>
        <w:t>提供的</w:t>
      </w:r>
      <w:r>
        <w:rPr>
          <w:rFonts w:hint="eastAsia" w:ascii="宋体" w:hAnsi="宋体" w:cs="宋体"/>
          <w:sz w:val="21"/>
          <w:szCs w:val="21"/>
          <w:highlight w:val="none"/>
          <w:lang w:eastAsia="zh-CN"/>
        </w:rPr>
        <w:t>检验试剂和耗材</w:t>
      </w:r>
      <w:r>
        <w:rPr>
          <w:rFonts w:hint="eastAsia" w:ascii="宋体" w:hAnsi="宋体" w:eastAsia="宋体" w:cs="宋体"/>
          <w:sz w:val="21"/>
          <w:szCs w:val="21"/>
          <w:highlight w:val="none"/>
        </w:rPr>
        <w:t>为生产厂家原产、原包装产品，质量符合相关标准、规范要求，具有国家规定必备的资质证书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符合有关法律法规规定的质量标准。所提供产品必须是在使用有效期内的、通过正常合法渠道进货的全新未使用的合格产品。</w:t>
      </w:r>
      <w:bookmarkEnd w:id="10"/>
      <w:bookmarkEnd w:id="11"/>
      <w:bookmarkEnd w:id="12"/>
      <w:bookmarkEnd w:id="13"/>
      <w:bookmarkEnd w:id="14"/>
    </w:p>
    <w:p w14:paraId="1C0D87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.中标供应商</w:t>
      </w:r>
      <w:r>
        <w:rPr>
          <w:rFonts w:hint="eastAsia" w:ascii="宋体" w:hAnsi="宋体" w:cs="宋体"/>
          <w:sz w:val="21"/>
          <w:szCs w:val="21"/>
          <w:highlight w:val="none"/>
          <w:lang w:eastAsia="zh-CN"/>
        </w:rPr>
        <w:t>应</w:t>
      </w:r>
      <w:r>
        <w:rPr>
          <w:rFonts w:hint="eastAsia" w:ascii="宋体" w:hAnsi="宋体" w:eastAsia="宋体" w:cs="宋体"/>
          <w:sz w:val="21"/>
          <w:szCs w:val="21"/>
          <w:highlight w:val="none"/>
          <w:lang w:val="en-US" w:eastAsia="zh-CN"/>
        </w:rPr>
        <w:t>能保证在接到订货需求后</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应在</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个工作日内将</w:t>
      </w:r>
      <w:r>
        <w:rPr>
          <w:rFonts w:hint="eastAsia" w:ascii="宋体" w:hAnsi="宋体" w:cs="宋体"/>
          <w:color w:val="000000"/>
          <w:sz w:val="21"/>
          <w:szCs w:val="21"/>
          <w:highlight w:val="none"/>
          <w:lang w:eastAsia="zh-CN"/>
        </w:rPr>
        <w:t>采购方</w:t>
      </w:r>
      <w:r>
        <w:rPr>
          <w:rFonts w:hint="eastAsia" w:ascii="宋体" w:hAnsi="宋体" w:eastAsia="宋体" w:cs="宋体"/>
          <w:color w:val="000000"/>
          <w:sz w:val="21"/>
          <w:szCs w:val="21"/>
          <w:highlight w:val="none"/>
        </w:rPr>
        <w:t>所需产品免费送达</w:t>
      </w:r>
      <w:r>
        <w:rPr>
          <w:rFonts w:hint="eastAsia" w:ascii="宋体" w:hAnsi="宋体" w:cs="宋体"/>
          <w:color w:val="000000"/>
          <w:sz w:val="21"/>
          <w:szCs w:val="21"/>
          <w:highlight w:val="none"/>
          <w:lang w:eastAsia="zh-CN"/>
        </w:rPr>
        <w:t>采购方</w:t>
      </w:r>
      <w:r>
        <w:rPr>
          <w:rFonts w:hint="eastAsia" w:ascii="宋体" w:hAnsi="宋体" w:eastAsia="宋体" w:cs="宋体"/>
          <w:color w:val="000000"/>
          <w:sz w:val="21"/>
          <w:szCs w:val="21"/>
          <w:highlight w:val="none"/>
        </w:rPr>
        <w:t>指定地点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紧急情况下</w:t>
      </w:r>
      <w:r>
        <w:rPr>
          <w:rFonts w:hint="eastAsia" w:ascii="宋体" w:hAnsi="宋体" w:cs="宋体"/>
          <w:color w:val="000000"/>
          <w:sz w:val="21"/>
          <w:szCs w:val="21"/>
          <w:highlight w:val="none"/>
          <w:lang w:val="en-US" w:eastAsia="zh-CN"/>
        </w:rPr>
        <w:t>48</w:t>
      </w:r>
      <w:r>
        <w:rPr>
          <w:rFonts w:hint="eastAsia" w:ascii="宋体" w:hAnsi="宋体" w:eastAsia="宋体" w:cs="宋体"/>
          <w:color w:val="000000"/>
          <w:sz w:val="21"/>
          <w:szCs w:val="21"/>
          <w:highlight w:val="none"/>
        </w:rPr>
        <w:t>小时内配送到位</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提供给</w:t>
      </w:r>
      <w:r>
        <w:rPr>
          <w:rFonts w:hint="eastAsia" w:ascii="宋体" w:hAnsi="宋体" w:cs="宋体"/>
          <w:color w:val="000000"/>
          <w:sz w:val="21"/>
          <w:szCs w:val="21"/>
          <w:highlight w:val="none"/>
          <w:lang w:eastAsia="zh-CN"/>
        </w:rPr>
        <w:t>采购</w:t>
      </w:r>
      <w:r>
        <w:rPr>
          <w:rFonts w:hint="eastAsia" w:ascii="宋体" w:hAnsi="宋体" w:eastAsia="宋体" w:cs="宋体"/>
          <w:color w:val="000000"/>
          <w:sz w:val="21"/>
          <w:szCs w:val="21"/>
          <w:highlight w:val="none"/>
        </w:rPr>
        <w:t>方的产品外包装须</w:t>
      </w:r>
      <w:r>
        <w:rPr>
          <w:rFonts w:hint="eastAsia" w:ascii="宋体" w:hAnsi="宋体" w:eastAsia="宋体" w:cs="宋体"/>
          <w:color w:val="000000"/>
          <w:sz w:val="21"/>
          <w:szCs w:val="21"/>
          <w:highlight w:val="none"/>
          <w:lang w:eastAsia="zh-CN"/>
        </w:rPr>
        <w:t>完好无破损。</w:t>
      </w:r>
    </w:p>
    <w:p w14:paraId="0334B7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.中标供应商不得以任何理由拒绝或延迟送货（不可抗力因素除外）。</w:t>
      </w:r>
    </w:p>
    <w:bookmarkEnd w:id="7"/>
    <w:bookmarkEnd w:id="8"/>
    <w:bookmarkEnd w:id="9"/>
    <w:p w14:paraId="27C5D8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提供的产品</w:t>
      </w:r>
      <w:r>
        <w:rPr>
          <w:rFonts w:hint="eastAsia" w:ascii="宋体" w:hAnsi="宋体" w:cs="宋体"/>
          <w:sz w:val="21"/>
          <w:szCs w:val="21"/>
          <w:highlight w:val="none"/>
          <w:lang w:eastAsia="zh-CN"/>
        </w:rPr>
        <w:t>剩余有效期</w:t>
      </w:r>
      <w:r>
        <w:rPr>
          <w:rFonts w:hint="eastAsia" w:ascii="宋体" w:hAnsi="宋体" w:eastAsia="宋体" w:cs="宋体"/>
          <w:sz w:val="21"/>
          <w:szCs w:val="21"/>
          <w:highlight w:val="none"/>
        </w:rPr>
        <w:t>必须在</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个月以上。</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产品有效期内</w:t>
      </w:r>
      <w:r>
        <w:rPr>
          <w:rFonts w:hint="eastAsia" w:ascii="宋体" w:hAnsi="宋体" w:eastAsia="宋体" w:cs="宋体"/>
          <w:sz w:val="21"/>
          <w:szCs w:val="21"/>
          <w:highlight w:val="none"/>
        </w:rPr>
        <w:t>，一旦出现质量问题，</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及时给予免费更换；</w:t>
      </w:r>
      <w:r>
        <w:rPr>
          <w:rFonts w:hint="eastAsia" w:ascii="宋体" w:hAnsi="宋体" w:eastAsia="宋体" w:cs="宋体"/>
          <w:sz w:val="21"/>
          <w:szCs w:val="21"/>
          <w:highlight w:val="none"/>
          <w:lang w:val="en-US" w:eastAsia="zh-CN"/>
        </w:rPr>
        <w:t>产品在有效期内可无条件退货，过期的产品可无条件退货</w:t>
      </w:r>
      <w:r>
        <w:rPr>
          <w:rFonts w:hint="eastAsia" w:ascii="宋体" w:hAnsi="宋体" w:eastAsia="宋体" w:cs="宋体"/>
          <w:sz w:val="21"/>
          <w:szCs w:val="21"/>
          <w:highlight w:val="none"/>
        </w:rPr>
        <w:t>。</w:t>
      </w:r>
      <w:r>
        <w:rPr>
          <w:rFonts w:hint="eastAsia" w:ascii="宋体" w:hAnsi="宋体"/>
          <w:szCs w:val="21"/>
          <w:highlight w:val="none"/>
        </w:rPr>
        <w:t>供应商应响应本次采购售后服务要求并在</w:t>
      </w:r>
      <w:r>
        <w:rPr>
          <w:rFonts w:hint="eastAsia" w:ascii="宋体" w:hAnsi="宋体"/>
          <w:szCs w:val="21"/>
          <w:highlight w:val="none"/>
          <w:lang w:eastAsia="zh-CN"/>
        </w:rPr>
        <w:t>投标</w:t>
      </w:r>
      <w:r>
        <w:rPr>
          <w:rFonts w:hint="eastAsia" w:ascii="宋体" w:hAnsi="宋体"/>
          <w:szCs w:val="21"/>
          <w:highlight w:val="none"/>
        </w:rPr>
        <w:t>文件中提供详细具体的售后服务条件及保证。也可视自身能力在投标文件中提供更优、更合理的售后服务承诺。</w:t>
      </w:r>
    </w:p>
    <w:p w14:paraId="7F93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中标供应商在签订合同前应先</w:t>
      </w:r>
      <w:r>
        <w:rPr>
          <w:rFonts w:hint="eastAsia" w:ascii="宋体" w:hAnsi="宋体" w:cs="宋体"/>
          <w:sz w:val="21"/>
          <w:szCs w:val="21"/>
          <w:highlight w:val="none"/>
          <w:lang w:val="en-US" w:eastAsia="zh-CN"/>
        </w:rPr>
        <w:t>按采购方需求</w:t>
      </w:r>
      <w:r>
        <w:rPr>
          <w:rFonts w:hint="eastAsia" w:ascii="宋体" w:hAnsi="宋体" w:eastAsia="宋体" w:cs="宋体"/>
          <w:sz w:val="21"/>
          <w:szCs w:val="21"/>
          <w:highlight w:val="none"/>
          <w:lang w:val="en-US" w:eastAsia="zh-CN"/>
        </w:rPr>
        <w:t>提供中标产品给</w:t>
      </w:r>
      <w:r>
        <w:rPr>
          <w:rFonts w:hint="eastAsia" w:ascii="宋体" w:hAnsi="宋体" w:cs="宋体"/>
          <w:sz w:val="21"/>
          <w:szCs w:val="21"/>
          <w:highlight w:val="none"/>
          <w:lang w:val="en-US" w:eastAsia="zh-CN"/>
        </w:rPr>
        <w:t>采购方</w:t>
      </w:r>
      <w:r>
        <w:rPr>
          <w:rFonts w:hint="eastAsia" w:ascii="宋体" w:hAnsi="宋体" w:eastAsia="宋体" w:cs="宋体"/>
          <w:sz w:val="21"/>
          <w:szCs w:val="21"/>
          <w:highlight w:val="none"/>
          <w:lang w:val="en-US" w:eastAsia="zh-CN"/>
        </w:rPr>
        <w:t>试用。若产品无法匹配相应设备使用，则取消供应商中标资格。</w:t>
      </w:r>
    </w:p>
    <w:p w14:paraId="02EAE6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6.谈判报价：</w:t>
      </w:r>
    </w:p>
    <w:p w14:paraId="19F19BEE">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6.</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谈判报价是指谈判供应商根据</w:t>
      </w:r>
      <w:r>
        <w:rPr>
          <w:rFonts w:hint="eastAsia" w:ascii="宋体" w:hAnsi="宋体"/>
          <w:szCs w:val="21"/>
          <w:highlight w:val="none"/>
          <w:lang w:eastAsia="zh-CN"/>
        </w:rPr>
        <w:t>招标</w:t>
      </w:r>
      <w:r>
        <w:rPr>
          <w:rFonts w:hint="eastAsia" w:ascii="宋体" w:hAnsi="宋体"/>
          <w:szCs w:val="21"/>
          <w:highlight w:val="none"/>
        </w:rPr>
        <w:t>要求需要提供</w:t>
      </w:r>
      <w:r>
        <w:rPr>
          <w:rFonts w:hint="eastAsia" w:ascii="宋体" w:hAnsi="宋体"/>
          <w:szCs w:val="21"/>
          <w:highlight w:val="none"/>
          <w:lang w:eastAsia="zh-CN"/>
        </w:rPr>
        <w:t>预计年使用数量的</w:t>
      </w:r>
      <w:r>
        <w:rPr>
          <w:rFonts w:hint="eastAsia" w:ascii="宋体" w:hAnsi="宋体"/>
          <w:szCs w:val="21"/>
          <w:highlight w:val="none"/>
        </w:rPr>
        <w:t>货物和服务</w:t>
      </w:r>
      <w:r>
        <w:rPr>
          <w:rFonts w:hint="eastAsia" w:ascii="宋体" w:hAnsi="宋体"/>
          <w:szCs w:val="21"/>
          <w:highlight w:val="none"/>
          <w:lang w:eastAsia="zh-CN"/>
        </w:rPr>
        <w:t>折算出的</w:t>
      </w:r>
      <w:r>
        <w:rPr>
          <w:rFonts w:hint="eastAsia" w:ascii="宋体" w:hAnsi="宋体"/>
          <w:szCs w:val="21"/>
          <w:highlight w:val="none"/>
        </w:rPr>
        <w:t>总价格，包括</w:t>
      </w:r>
      <w:r>
        <w:rPr>
          <w:rFonts w:hint="eastAsia" w:cs="仿宋_GB2312"/>
          <w:color w:val="auto"/>
          <w:sz w:val="21"/>
          <w:szCs w:val="21"/>
          <w:highlight w:val="none"/>
          <w:shd w:val="clear" w:color="auto" w:fill="FFFFFF"/>
          <w:lang w:eastAsia="zh-CN"/>
        </w:rPr>
        <w:t>但不限于</w:t>
      </w:r>
      <w:r>
        <w:rPr>
          <w:rFonts w:hint="eastAsia" w:cs="仿宋_GB2312"/>
          <w:color w:val="auto"/>
          <w:sz w:val="21"/>
          <w:szCs w:val="21"/>
          <w:highlight w:val="none"/>
          <w:shd w:val="clear" w:color="auto" w:fill="FFFFFF"/>
        </w:rPr>
        <w:t>包装、运输、安装服务、税收</w:t>
      </w:r>
      <w:r>
        <w:rPr>
          <w:rFonts w:hint="eastAsia" w:cs="仿宋_GB2312"/>
          <w:color w:val="auto"/>
          <w:sz w:val="21"/>
          <w:szCs w:val="21"/>
          <w:highlight w:val="none"/>
          <w:shd w:val="clear" w:color="auto" w:fill="FFFFFF"/>
          <w:lang w:eastAsia="zh-CN"/>
        </w:rPr>
        <w:t>、</w:t>
      </w:r>
      <w:r>
        <w:rPr>
          <w:rFonts w:hint="eastAsia" w:cs="仿宋_GB2312"/>
          <w:color w:val="auto"/>
          <w:sz w:val="21"/>
          <w:szCs w:val="21"/>
          <w:highlight w:val="none"/>
          <w:shd w:val="clear" w:color="auto" w:fill="FFFFFF"/>
        </w:rPr>
        <w:t>售后服务</w:t>
      </w:r>
      <w:r>
        <w:rPr>
          <w:rFonts w:hint="eastAsia" w:cs="仿宋_GB2312"/>
          <w:color w:val="auto"/>
          <w:sz w:val="21"/>
          <w:szCs w:val="21"/>
          <w:highlight w:val="none"/>
          <w:shd w:val="clear" w:color="auto" w:fill="FFFFFF"/>
          <w:lang w:eastAsia="zh-CN"/>
        </w:rPr>
        <w:t>、退换、质保期</w:t>
      </w:r>
      <w:r>
        <w:rPr>
          <w:rFonts w:hint="default" w:cs="仿宋_GB2312"/>
          <w:color w:val="auto"/>
          <w:sz w:val="21"/>
          <w:szCs w:val="21"/>
          <w:highlight w:val="none"/>
          <w:shd w:val="clear" w:color="auto" w:fill="FFFFFF"/>
          <w:lang w:val="en-US" w:eastAsia="zh-CN"/>
        </w:rPr>
        <w:t>内</w:t>
      </w:r>
      <w:r>
        <w:rPr>
          <w:rFonts w:hint="eastAsia" w:cs="仿宋_GB2312"/>
          <w:color w:val="auto"/>
          <w:sz w:val="21"/>
          <w:szCs w:val="21"/>
          <w:highlight w:val="none"/>
          <w:shd w:val="clear" w:color="auto" w:fill="FFFFFF"/>
          <w:lang w:eastAsia="zh-CN"/>
        </w:rPr>
        <w:t>维修</w:t>
      </w:r>
      <w:r>
        <w:rPr>
          <w:rFonts w:hint="eastAsia" w:cs="仿宋_GB2312"/>
          <w:color w:val="auto"/>
          <w:sz w:val="21"/>
          <w:szCs w:val="21"/>
          <w:highlight w:val="none"/>
          <w:shd w:val="clear" w:color="auto" w:fill="FFFFFF"/>
        </w:rPr>
        <w:t>费用</w:t>
      </w:r>
      <w:r>
        <w:rPr>
          <w:rFonts w:hint="eastAsia" w:ascii="宋体" w:hAnsi="宋体"/>
          <w:szCs w:val="21"/>
          <w:highlight w:val="none"/>
        </w:rPr>
        <w:t>以及本</w:t>
      </w:r>
      <w:r>
        <w:rPr>
          <w:rFonts w:hint="eastAsia" w:ascii="宋体" w:hAnsi="宋体"/>
          <w:szCs w:val="21"/>
          <w:highlight w:val="none"/>
          <w:lang w:eastAsia="zh-CN"/>
        </w:rPr>
        <w:t>次招标要求</w:t>
      </w:r>
      <w:r>
        <w:rPr>
          <w:rFonts w:hint="eastAsia" w:ascii="宋体" w:hAnsi="宋体"/>
          <w:szCs w:val="21"/>
          <w:highlight w:val="none"/>
        </w:rPr>
        <w:t>中约定的所有费用</w:t>
      </w:r>
      <w:r>
        <w:rPr>
          <w:rFonts w:hint="eastAsia" w:ascii="宋体" w:hAnsi="宋体"/>
          <w:szCs w:val="21"/>
          <w:highlight w:val="none"/>
          <w:lang w:eastAsia="zh-CN"/>
        </w:rPr>
        <w:t>，</w:t>
      </w:r>
      <w:r>
        <w:rPr>
          <w:rFonts w:hint="eastAsia" w:ascii="宋体" w:hAnsi="宋体"/>
          <w:szCs w:val="21"/>
          <w:highlight w:val="none"/>
          <w:lang w:val="en-US" w:eastAsia="zh-CN"/>
        </w:rPr>
        <w:t>。</w:t>
      </w:r>
    </w:p>
    <w:p w14:paraId="1C091923">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谈判供应商对</w:t>
      </w:r>
      <w:r>
        <w:rPr>
          <w:rFonts w:hint="eastAsia" w:ascii="宋体" w:hAnsi="宋体"/>
          <w:szCs w:val="21"/>
          <w:highlight w:val="none"/>
          <w:lang w:val="en-US" w:eastAsia="zh-CN"/>
        </w:rPr>
        <w:t>同一合同包品目</w:t>
      </w:r>
      <w:r>
        <w:rPr>
          <w:rFonts w:hint="eastAsia" w:ascii="宋体" w:hAnsi="宋体"/>
          <w:szCs w:val="21"/>
          <w:highlight w:val="none"/>
        </w:rPr>
        <w:t>只允许有一个报价，招标方不接受有任何选择的报价。</w:t>
      </w:r>
    </w:p>
    <w:p w14:paraId="558F4B05">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
          <w:bCs/>
          <w:color w:val="auto"/>
          <w:spacing w:val="0"/>
          <w:kern w:val="2"/>
          <w:sz w:val="21"/>
          <w:szCs w:val="21"/>
        </w:rPr>
      </w:pPr>
      <w:r>
        <w:rPr>
          <w:rFonts w:hint="eastAsia" w:ascii="宋体" w:hAnsi="宋体"/>
          <w:szCs w:val="21"/>
          <w:highlight w:val="none"/>
          <w:lang w:val="en-US" w:eastAsia="zh-CN"/>
        </w:rPr>
        <w:t xml:space="preserve">6.3 </w:t>
      </w:r>
      <w:r>
        <w:rPr>
          <w:rFonts w:hint="eastAsia" w:ascii="宋体" w:hAnsi="宋体"/>
          <w:szCs w:val="21"/>
          <w:highlight w:val="none"/>
        </w:rPr>
        <w:t>各谈判供应商报价时应综合考虑日后属政策性调整、各种材料市场价格的浮动等因素造成的货物价格变动，上述价格</w:t>
      </w:r>
      <w:r>
        <w:rPr>
          <w:rFonts w:hint="eastAsia" w:ascii="宋体" w:hAnsi="宋体"/>
          <w:szCs w:val="21"/>
          <w:highlight w:val="none"/>
          <w:lang w:val="en-US" w:eastAsia="zh-CN"/>
        </w:rPr>
        <w:t>涨价</w:t>
      </w:r>
      <w:r>
        <w:rPr>
          <w:rFonts w:hint="eastAsia" w:ascii="宋体" w:hAnsi="宋体"/>
          <w:szCs w:val="21"/>
          <w:highlight w:val="none"/>
        </w:rPr>
        <w:t>变动不予调整</w:t>
      </w:r>
      <w:r>
        <w:rPr>
          <w:rFonts w:hint="eastAsia" w:ascii="宋体" w:hAnsi="宋体"/>
          <w:szCs w:val="21"/>
          <w:highlight w:val="none"/>
          <w:lang w:eastAsia="zh-CN"/>
        </w:rPr>
        <w:t>，</w:t>
      </w:r>
      <w:r>
        <w:rPr>
          <w:rFonts w:hint="eastAsia" w:ascii="宋体" w:hAnsi="宋体" w:eastAsia="宋体" w:cs="宋体"/>
          <w:sz w:val="21"/>
          <w:szCs w:val="21"/>
          <w:highlight w:val="none"/>
        </w:rPr>
        <w:t>各品种如遇市场价格</w:t>
      </w:r>
      <w:r>
        <w:rPr>
          <w:rFonts w:hint="eastAsia" w:ascii="宋体" w:hAnsi="宋体" w:eastAsia="宋体" w:cs="宋体"/>
          <w:sz w:val="21"/>
          <w:szCs w:val="21"/>
          <w:highlight w:val="none"/>
          <w:lang w:eastAsia="zh-CN"/>
        </w:rPr>
        <w:t>低于中标价</w:t>
      </w:r>
      <w:r>
        <w:rPr>
          <w:rFonts w:hint="eastAsia" w:ascii="宋体" w:hAnsi="宋体" w:eastAsia="宋体" w:cs="宋体"/>
          <w:sz w:val="21"/>
          <w:szCs w:val="21"/>
          <w:lang w:eastAsia="zh-CN"/>
        </w:rPr>
        <w:t>的</w:t>
      </w:r>
      <w:r>
        <w:rPr>
          <w:rFonts w:hint="eastAsia" w:ascii="宋体" w:hAnsi="宋体" w:eastAsia="宋体" w:cs="宋体"/>
          <w:sz w:val="21"/>
          <w:szCs w:val="21"/>
        </w:rPr>
        <w:t>，必须按照降价供应。</w:t>
      </w:r>
    </w:p>
    <w:p w14:paraId="6C5839A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rPr>
        <w:t>有效期：本次招标项目签订合同有效期</w:t>
      </w: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个月</w:t>
      </w:r>
      <w:r>
        <w:rPr>
          <w:rFonts w:hint="eastAsia" w:ascii="宋体" w:hAnsi="宋体" w:cs="宋体"/>
          <w:color w:val="auto"/>
          <w:sz w:val="21"/>
          <w:szCs w:val="21"/>
          <w:lang w:eastAsia="zh-CN"/>
        </w:rPr>
        <w:t>，合同期内，当合同包采购金额达到合同总金额的95%时，采购方有权提前终止合同</w:t>
      </w:r>
      <w:r>
        <w:rPr>
          <w:rFonts w:hint="eastAsia" w:ascii="宋体" w:hAnsi="宋体" w:eastAsia="宋体" w:cs="宋体"/>
          <w:color w:val="auto"/>
          <w:sz w:val="21"/>
          <w:szCs w:val="21"/>
        </w:rPr>
        <w:t>。</w:t>
      </w:r>
    </w:p>
    <w:p w14:paraId="04DE9AB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采购人按中标确定的产品信息，包括生产企业、规格型号、供货单位及中</w:t>
      </w:r>
      <w:r>
        <w:rPr>
          <w:rFonts w:hint="eastAsia" w:ascii="宋体" w:hAnsi="宋体" w:eastAsia="宋体" w:cs="宋体"/>
          <w:sz w:val="21"/>
          <w:szCs w:val="21"/>
        </w:rPr>
        <w:t>标价格分批次下达采购订单。中标人按照约定将产品配送至采购人指定地点，且不得对采购人在合同周期内单次</w:t>
      </w:r>
      <w:r>
        <w:rPr>
          <w:rFonts w:hint="eastAsia" w:ascii="宋体" w:hAnsi="宋体" w:eastAsia="宋体" w:cs="宋体"/>
          <w:sz w:val="21"/>
          <w:szCs w:val="21"/>
          <w:highlight w:val="none"/>
        </w:rPr>
        <w:t>或累计采购量有任何要求。</w:t>
      </w:r>
    </w:p>
    <w:p w14:paraId="6544959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供应商所提供的试剂、耗材须适合院方相应的设备使用，若供应商所提供的试剂、耗材在使用过程中，导致设备产生非人为机械故障或导致设备维修率或检测报告错误率增加，院方有权单方面终止合同且供应商须负相关赔偿责任。</w:t>
      </w:r>
    </w:p>
    <w:p w14:paraId="0318B02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eastAsia="宋体" w:cs="宋体"/>
          <w:sz w:val="21"/>
          <w:szCs w:val="21"/>
        </w:rPr>
        <w:t>执行过程中如遇政府实行统一采购，则按政府相关规定执行，本院与供应方的合同同时失效。</w:t>
      </w:r>
    </w:p>
    <w:p w14:paraId="6AF4004D">
      <w:pPr>
        <w:keepNext w:val="0"/>
        <w:keepLines w:val="0"/>
        <w:pageBreakBefore w:val="0"/>
        <w:widowControl w:val="0"/>
        <w:kinsoku/>
        <w:wordWrap/>
        <w:overflowPunct/>
        <w:topLinePunct w:val="0"/>
        <w:autoSpaceDE w:val="0"/>
        <w:autoSpaceDN w:val="0"/>
        <w:bidi w:val="0"/>
        <w:adjustRightInd w:val="0"/>
        <w:snapToGrid/>
        <w:spacing w:line="400" w:lineRule="exact"/>
        <w:ind w:firstLine="450" w:firstLineChars="200"/>
        <w:textAlignment w:val="auto"/>
        <w:rPr>
          <w:rFonts w:hint="eastAsia" w:ascii="宋体" w:hAnsi="宋体"/>
          <w:szCs w:val="21"/>
        </w:rPr>
      </w:pPr>
      <w:r>
        <w:rPr>
          <w:rFonts w:hint="eastAsia" w:ascii="宋体" w:hAnsi="宋体" w:eastAsia="宋体" w:cs="宋体"/>
          <w:b/>
          <w:bCs/>
          <w:color w:val="auto"/>
          <w:spacing w:val="7"/>
          <w:kern w:val="0"/>
          <w:sz w:val="21"/>
          <w:szCs w:val="21"/>
          <w:highlight w:val="none"/>
          <w:lang w:val="en-US" w:eastAsia="zh-CN" w:bidi="ar-SA"/>
        </w:rPr>
        <w:t xml:space="preserve">备注: </w:t>
      </w:r>
      <w:r>
        <w:rPr>
          <w:rFonts w:hint="eastAsia" w:ascii="宋体" w:hAnsi="宋体" w:cs="宋体"/>
          <w:b/>
          <w:bCs/>
          <w:color w:val="auto"/>
          <w:spacing w:val="7"/>
          <w:kern w:val="0"/>
          <w:sz w:val="21"/>
          <w:szCs w:val="21"/>
          <w:highlight w:val="none"/>
          <w:lang w:val="en-US" w:eastAsia="zh-CN" w:bidi="ar-SA"/>
        </w:rPr>
        <w:t>1.</w:t>
      </w:r>
      <w:r>
        <w:rPr>
          <w:rFonts w:hint="eastAsia" w:ascii="宋体" w:hAnsi="宋体" w:eastAsia="宋体" w:cs="宋体"/>
          <w:b/>
          <w:bCs/>
          <w:color w:val="auto"/>
          <w:spacing w:val="7"/>
          <w:kern w:val="0"/>
          <w:sz w:val="21"/>
          <w:szCs w:val="21"/>
          <w:highlight w:val="none"/>
          <w:lang w:val="en-US" w:eastAsia="zh-CN" w:bidi="ar-SA"/>
        </w:rPr>
        <w:t>以上商务要求为采购人最低需求。谈判供应商必须全部满足，谈判供应商可提</w:t>
      </w:r>
      <w:r>
        <w:rPr>
          <w:rFonts w:hint="eastAsia" w:ascii="宋体" w:hAnsi="宋体" w:eastAsia="宋体" w:cs="宋体"/>
          <w:b/>
          <w:bCs/>
          <w:color w:val="auto"/>
          <w:spacing w:val="7"/>
          <w:kern w:val="0"/>
          <w:sz w:val="21"/>
          <w:szCs w:val="21"/>
          <w:lang w:val="en-US" w:eastAsia="zh-CN" w:bidi="ar-SA"/>
        </w:rPr>
        <w:t>供更优的服务参与谈判。</w:t>
      </w:r>
    </w:p>
    <w:bookmarkEnd w:id="0"/>
    <w:bookmarkEnd w:id="1"/>
    <w:p w14:paraId="2728AB37">
      <w:pPr>
        <w:adjustRightInd w:val="0"/>
        <w:snapToGrid w:val="0"/>
        <w:spacing w:line="400" w:lineRule="exact"/>
        <w:ind w:firstLine="562" w:firstLineChars="200"/>
        <w:jc w:val="center"/>
        <w:outlineLvl w:val="0"/>
        <w:rPr>
          <w:rFonts w:hint="eastAsia" w:ascii="宋体" w:hAnsi="宋体"/>
          <w:b/>
          <w:sz w:val="28"/>
          <w:szCs w:val="28"/>
        </w:rPr>
      </w:pPr>
      <w:r>
        <w:rPr>
          <w:rFonts w:hint="eastAsia" w:ascii="宋体" w:hAnsi="宋体"/>
          <w:b/>
          <w:sz w:val="28"/>
          <w:szCs w:val="28"/>
        </w:rPr>
        <w:t>第三节   技术商务应答内容</w:t>
      </w:r>
    </w:p>
    <w:p w14:paraId="025AED48">
      <w:pPr>
        <w:pStyle w:val="4"/>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sz w:val="21"/>
          <w:szCs w:val="21"/>
        </w:rPr>
      </w:pPr>
    </w:p>
    <w:p w14:paraId="3472E639">
      <w:pPr>
        <w:pageBreakBefore w:val="0"/>
        <w:widowControl w:val="0"/>
        <w:tabs>
          <w:tab w:val="left" w:pos="4140"/>
        </w:tabs>
        <w:kinsoku/>
        <w:wordWrap/>
        <w:overflowPunct/>
        <w:topLinePunct w:val="0"/>
        <w:autoSpaceDE/>
        <w:autoSpaceDN/>
        <w:bidi w:val="0"/>
        <w:adjustRightInd w:val="0"/>
        <w:snapToGrid w:val="0"/>
        <w:spacing w:line="400" w:lineRule="exact"/>
        <w:ind w:firstLine="420" w:firstLineChars="200"/>
        <w:textAlignment w:val="auto"/>
        <w:rPr>
          <w:rFonts w:ascii="宋体" w:hAnsi="宋体"/>
          <w:szCs w:val="21"/>
        </w:rPr>
      </w:pPr>
      <w:r>
        <w:rPr>
          <w:rFonts w:hint="eastAsia" w:ascii="宋体" w:hAnsi="宋体" w:cs="Times New Roman"/>
          <w:szCs w:val="21"/>
        </w:rPr>
        <w:t>供应商可按照合同包号，对竞争性谈判文件中载明的全部或部分合同包进行响应。根据</w:t>
      </w:r>
      <w:r>
        <w:rPr>
          <w:rFonts w:hint="eastAsia" w:ascii="宋体" w:hAnsi="宋体" w:cs="Times New Roman"/>
          <w:szCs w:val="21"/>
          <w:lang w:eastAsia="zh-CN"/>
        </w:rPr>
        <w:t>试剂、耗材</w:t>
      </w:r>
      <w:r>
        <w:rPr>
          <w:rFonts w:hint="eastAsia" w:ascii="宋体" w:hAnsi="宋体" w:cs="Times New Roman"/>
          <w:szCs w:val="21"/>
        </w:rPr>
        <w:t>技术与规格的需要，要求谈判供应商按照投标试剂、耗材的规格型号，对照下列技术、商务应答条款以及对商务要求中的内容应答，并保证应答内容真实、可信。如果出现应答</w:t>
      </w:r>
      <w:r>
        <w:rPr>
          <w:rFonts w:hint="eastAsia" w:ascii="宋体" w:hAnsi="宋体"/>
          <w:szCs w:val="21"/>
        </w:rPr>
        <w:t>内容与事实不符情况，招标人将拒绝谈判供应商的商务请求。</w:t>
      </w:r>
    </w:p>
    <w:p w14:paraId="070864D5">
      <w:pPr>
        <w:pageBreakBefore w:val="0"/>
        <w:widowControl w:val="0"/>
        <w:tabs>
          <w:tab w:val="left" w:pos="4140"/>
        </w:tabs>
        <w:kinsoku/>
        <w:wordWrap/>
        <w:overflowPunct/>
        <w:topLinePunct w:val="0"/>
        <w:autoSpaceDE/>
        <w:autoSpaceDN/>
        <w:bidi w:val="0"/>
        <w:adjustRightInd w:val="0"/>
        <w:snapToGrid w:val="0"/>
        <w:spacing w:line="400" w:lineRule="exact"/>
        <w:ind w:firstLine="422" w:firstLineChars="200"/>
        <w:textAlignment w:val="auto"/>
        <w:rPr>
          <w:rFonts w:ascii="宋体" w:hAnsi="宋体"/>
          <w:b/>
          <w:szCs w:val="21"/>
        </w:rPr>
      </w:pPr>
      <w:r>
        <w:rPr>
          <w:rFonts w:hint="eastAsia" w:ascii="宋体" w:hAnsi="宋体"/>
          <w:b/>
          <w:szCs w:val="21"/>
        </w:rPr>
        <w:t>一、设备技术应答</w:t>
      </w:r>
    </w:p>
    <w:p w14:paraId="163BD22F">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szCs w:val="21"/>
          <w:u w:val="single"/>
        </w:rPr>
      </w:pPr>
      <w:r>
        <w:rPr>
          <w:rFonts w:hint="eastAsia" w:ascii="宋体" w:hAnsi="宋体"/>
          <w:szCs w:val="21"/>
        </w:rPr>
        <w:t>1</w:t>
      </w:r>
      <w:r>
        <w:rPr>
          <w:rFonts w:ascii="宋体" w:hAnsi="宋体"/>
          <w:szCs w:val="21"/>
        </w:rPr>
        <w:t>.</w:t>
      </w:r>
      <w:r>
        <w:rPr>
          <w:rFonts w:hint="eastAsia" w:ascii="宋体" w:hAnsi="宋体"/>
        </w:rPr>
        <w:t>对照采购项目技术要求的内容，详细提供</w:t>
      </w:r>
      <w:r>
        <w:rPr>
          <w:rFonts w:hint="eastAsia" w:ascii="宋体" w:hAnsi="宋体"/>
          <w:bCs/>
          <w:iCs/>
        </w:rPr>
        <w:t>货物的配置、功能、技术参数及性能指标。</w:t>
      </w:r>
    </w:p>
    <w:p w14:paraId="3CF64168">
      <w:pPr>
        <w:pageBreakBefore w:val="0"/>
        <w:widowControl w:val="0"/>
        <w:tabs>
          <w:tab w:val="left" w:pos="2700"/>
        </w:tabs>
        <w:kinsoku/>
        <w:wordWrap/>
        <w:overflowPunct/>
        <w:topLinePunct w:val="0"/>
        <w:autoSpaceDE/>
        <w:autoSpaceDN/>
        <w:bidi w:val="0"/>
        <w:spacing w:line="400" w:lineRule="exact"/>
        <w:ind w:firstLine="420" w:firstLineChars="200"/>
        <w:textAlignment w:val="auto"/>
        <w:rPr>
          <w:rFonts w:hint="eastAsia" w:ascii="宋体" w:hAnsi="宋体"/>
          <w:b/>
          <w:u w:val="single"/>
        </w:rPr>
      </w:pPr>
      <w:r>
        <w:rPr>
          <w:rFonts w:hint="eastAsia" w:ascii="宋体" w:hAnsi="宋体"/>
          <w:szCs w:val="21"/>
        </w:rPr>
        <w:t>2.</w:t>
      </w:r>
      <w:r>
        <w:rPr>
          <w:rFonts w:hint="eastAsia" w:ascii="宋体" w:hAnsi="宋体"/>
        </w:rPr>
        <w:t>提供技术要求偏离表。</w:t>
      </w:r>
    </w:p>
    <w:p w14:paraId="0A19A8D5">
      <w:pPr>
        <w:pageBreakBefore w:val="0"/>
        <w:widowControl w:val="0"/>
        <w:kinsoku/>
        <w:wordWrap/>
        <w:overflowPunct/>
        <w:topLinePunct w:val="0"/>
        <w:autoSpaceDE/>
        <w:autoSpaceDN/>
        <w:bidi w:val="0"/>
        <w:adjustRightInd w:val="0"/>
        <w:snapToGrid w:val="0"/>
        <w:spacing w:line="400" w:lineRule="exact"/>
        <w:ind w:firstLine="413" w:firstLineChars="196"/>
        <w:textAlignment w:val="auto"/>
        <w:rPr>
          <w:rFonts w:ascii="宋体" w:hAnsi="宋体"/>
          <w:b/>
          <w:bCs/>
          <w:szCs w:val="21"/>
        </w:rPr>
      </w:pPr>
      <w:r>
        <w:rPr>
          <w:rFonts w:hint="eastAsia" w:ascii="宋体" w:hAnsi="宋体"/>
          <w:b/>
          <w:bCs/>
          <w:szCs w:val="21"/>
        </w:rPr>
        <w:t>二、商务应答</w:t>
      </w:r>
    </w:p>
    <w:p w14:paraId="71C1018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 xml:space="preserve">服务、质量保证条款。 </w:t>
      </w:r>
    </w:p>
    <w:p w14:paraId="47DD048F">
      <w:pPr>
        <w:pageBreakBefore w:val="0"/>
        <w:widowControl w:val="0"/>
        <w:tabs>
          <w:tab w:val="left" w:pos="540"/>
          <w:tab w:val="left" w:pos="900"/>
        </w:tabs>
        <w:kinsoku/>
        <w:wordWrap/>
        <w:overflowPunct/>
        <w:topLinePunct w:val="0"/>
        <w:autoSpaceDE/>
        <w:autoSpaceDN/>
        <w:bidi w:val="0"/>
        <w:adjustRightInd w:val="0"/>
        <w:snapToGrid w:val="0"/>
        <w:spacing w:line="400" w:lineRule="exact"/>
        <w:ind w:firstLine="411" w:firstLineChars="196"/>
        <w:textAlignment w:val="auto"/>
        <w:rPr>
          <w:rFonts w:ascii="宋体" w:hAnsi="宋体"/>
          <w:szCs w:val="21"/>
        </w:rPr>
      </w:pPr>
      <w:r>
        <w:rPr>
          <w:rFonts w:hint="eastAsia" w:ascii="宋体" w:hAnsi="宋体"/>
          <w:szCs w:val="21"/>
        </w:rPr>
        <w:t>2.售后服务承诺书。</w:t>
      </w:r>
    </w:p>
    <w:p w14:paraId="5B0AD8C4">
      <w:pPr>
        <w:pageBreakBefore w:val="0"/>
        <w:widowControl w:val="0"/>
        <w:tabs>
          <w:tab w:val="left" w:pos="2700"/>
        </w:tabs>
        <w:kinsoku/>
        <w:wordWrap/>
        <w:overflowPunct/>
        <w:topLinePunct w:val="0"/>
        <w:autoSpaceDE/>
        <w:autoSpaceDN/>
        <w:bidi w:val="0"/>
        <w:spacing w:line="400" w:lineRule="exact"/>
        <w:ind w:firstLine="420" w:firstLineChars="200"/>
        <w:textAlignment w:val="auto"/>
        <w:rPr>
          <w:rFonts w:hint="eastAsia" w:ascii="宋体" w:hAnsi="宋体"/>
          <w:b/>
          <w:u w:val="single"/>
        </w:rPr>
      </w:pPr>
      <w:r>
        <w:rPr>
          <w:rFonts w:hint="eastAsia" w:ascii="宋体" w:hAnsi="宋体"/>
          <w:lang w:val="en-US" w:eastAsia="zh-CN"/>
        </w:rPr>
        <w:t>3</w:t>
      </w:r>
      <w:r>
        <w:rPr>
          <w:rFonts w:hint="eastAsia" w:ascii="宋体" w:hAnsi="宋体"/>
        </w:rPr>
        <w:t>.提供</w:t>
      </w:r>
      <w:r>
        <w:rPr>
          <w:rFonts w:hint="eastAsia" w:ascii="宋体" w:hAnsi="宋体"/>
          <w:bCs/>
        </w:rPr>
        <w:t>商务要求偏离表。</w:t>
      </w:r>
    </w:p>
    <w:p w14:paraId="68CEF9DE">
      <w:pPr>
        <w:pStyle w:val="2"/>
        <w:pageBreakBefore w:val="0"/>
        <w:widowControl w:val="0"/>
        <w:kinsoku/>
        <w:wordWrap/>
        <w:overflowPunct/>
        <w:topLinePunct w:val="0"/>
        <w:autoSpaceDE/>
        <w:autoSpaceDN/>
        <w:bidi w:val="0"/>
        <w:spacing w:line="400" w:lineRule="exact"/>
        <w:textAlignment w:val="auto"/>
        <w:rPr>
          <w:rFonts w:hint="eastAsia"/>
        </w:rPr>
      </w:pPr>
    </w:p>
    <w:p w14:paraId="4510F798">
      <w:pPr>
        <w:rPr>
          <w:rFonts w:hint="eastAsia"/>
        </w:rPr>
      </w:pPr>
    </w:p>
    <w:p w14:paraId="4F6F703A">
      <w:pPr>
        <w:numPr>
          <w:ilvl w:val="0"/>
          <w:numId w:val="2"/>
        </w:numPr>
        <w:spacing w:line="300" w:lineRule="auto"/>
        <w:ind w:left="-13" w:leftChars="0" w:firstLine="3373" w:firstLineChars="0"/>
        <w:rPr>
          <w:rFonts w:hint="eastAsia" w:ascii="宋体" w:hAnsi="宋体"/>
          <w:b/>
          <w:sz w:val="28"/>
          <w:szCs w:val="28"/>
        </w:rPr>
      </w:pPr>
      <w:r>
        <w:rPr>
          <w:rFonts w:hint="eastAsia" w:ascii="宋体" w:hAnsi="宋体"/>
          <w:b/>
          <w:sz w:val="28"/>
          <w:szCs w:val="28"/>
        </w:rPr>
        <w:t>谈判供应商须知</w:t>
      </w:r>
    </w:p>
    <w:p w14:paraId="2962ED0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p>
    <w:p w14:paraId="5E232AE0">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b/>
          <w:szCs w:val="21"/>
        </w:rPr>
      </w:pPr>
      <w:r>
        <w:rPr>
          <w:rFonts w:hint="eastAsia" w:ascii="宋体" w:hAnsi="宋体"/>
          <w:b/>
          <w:szCs w:val="21"/>
        </w:rPr>
        <w:t>一、谈判响应文件的组成</w:t>
      </w:r>
    </w:p>
    <w:p w14:paraId="15D3404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rPr>
        <w:t>文件应包含以下内容（</w:t>
      </w:r>
      <w:r>
        <w:rPr>
          <w:rFonts w:hint="eastAsia" w:ascii="宋体" w:hAnsi="宋体" w:eastAsia="宋体" w:cs="宋体"/>
          <w:sz w:val="21"/>
          <w:szCs w:val="21"/>
          <w:lang w:eastAsia="zh-CN"/>
        </w:rPr>
        <w:t>一式贰份：</w:t>
      </w:r>
      <w:r>
        <w:rPr>
          <w:rFonts w:hint="eastAsia" w:ascii="宋体" w:hAnsi="宋体" w:eastAsia="宋体" w:cs="宋体"/>
          <w:b/>
          <w:bCs/>
          <w:color w:val="000000"/>
          <w:sz w:val="21"/>
          <w:szCs w:val="21"/>
          <w:u w:val="single"/>
        </w:rPr>
        <w:t>正本壹份和副本</w:t>
      </w:r>
      <w:r>
        <w:rPr>
          <w:rFonts w:hint="eastAsia" w:ascii="宋体" w:hAnsi="宋体" w:eastAsia="宋体" w:cs="宋体"/>
          <w:b/>
          <w:bCs/>
          <w:color w:val="000000"/>
          <w:sz w:val="21"/>
          <w:szCs w:val="21"/>
          <w:u w:val="single"/>
          <w:lang w:eastAsia="zh-CN"/>
        </w:rPr>
        <w:t>壹</w:t>
      </w:r>
      <w:r>
        <w:rPr>
          <w:rFonts w:hint="eastAsia" w:ascii="宋体" w:hAnsi="宋体" w:eastAsia="宋体" w:cs="宋体"/>
          <w:b/>
          <w:bCs/>
          <w:color w:val="000000"/>
          <w:sz w:val="21"/>
          <w:szCs w:val="21"/>
          <w:u w:val="single"/>
        </w:rPr>
        <w:t>份，</w:t>
      </w:r>
      <w:r>
        <w:rPr>
          <w:rFonts w:hint="eastAsia" w:ascii="宋体" w:hAnsi="宋体" w:eastAsia="宋体" w:cs="宋体"/>
          <w:b/>
          <w:bCs/>
          <w:color w:val="000000"/>
          <w:sz w:val="21"/>
          <w:szCs w:val="21"/>
          <w:u w:val="single"/>
          <w:lang w:eastAsia="zh-CN"/>
        </w:rPr>
        <w:t>加盖公章</w:t>
      </w:r>
      <w:r>
        <w:rPr>
          <w:rFonts w:hint="eastAsia" w:ascii="宋体" w:hAnsi="宋体" w:eastAsia="宋体" w:cs="宋体"/>
          <w:sz w:val="21"/>
          <w:szCs w:val="21"/>
        </w:rPr>
        <w:t>装订成册并密封）：</w:t>
      </w:r>
      <w:r>
        <w:rPr>
          <w:rFonts w:hint="eastAsia" w:ascii="宋体" w:hAnsi="宋体" w:eastAsia="宋体" w:cs="宋体"/>
          <w:i w:val="0"/>
          <w:caps w:val="0"/>
          <w:color w:val="333333"/>
          <w:spacing w:val="0"/>
          <w:sz w:val="21"/>
          <w:szCs w:val="21"/>
          <w:lang w:val="en-US" w:eastAsia="zh-CN"/>
        </w:rPr>
        <w:br w:type="textWrapping"/>
      </w:r>
      <w:r>
        <w:rPr>
          <w:rFonts w:hint="eastAsia" w:ascii="宋体" w:hAnsi="宋体" w:eastAsia="宋体" w:cs="宋体"/>
          <w:i w:val="0"/>
          <w:caps w:val="0"/>
          <w:color w:val="333333"/>
          <w:spacing w:val="0"/>
          <w:sz w:val="21"/>
          <w:szCs w:val="21"/>
          <w:lang w:val="en-US" w:eastAsia="zh-CN"/>
        </w:rPr>
        <w:t xml:space="preserve">    </w:t>
      </w:r>
      <w:r>
        <w:rPr>
          <w:rFonts w:hint="eastAsia" w:ascii="宋体" w:hAnsi="宋体" w:eastAsia="宋体" w:cs="宋体"/>
          <w:sz w:val="21"/>
          <w:szCs w:val="21"/>
        </w:rPr>
        <w:t>1.</w:t>
      </w:r>
      <w:r>
        <w:rPr>
          <w:rFonts w:hint="eastAsia" w:ascii="宋体" w:hAnsi="宋体" w:eastAsia="宋体" w:cs="宋体"/>
          <w:sz w:val="21"/>
          <w:szCs w:val="21"/>
          <w:lang w:eastAsia="zh-CN"/>
        </w:rPr>
        <w:t>投标</w:t>
      </w:r>
      <w:r>
        <w:rPr>
          <w:rFonts w:hint="eastAsia" w:ascii="宋体" w:hAnsi="宋体" w:eastAsia="宋体" w:cs="宋体"/>
          <w:sz w:val="21"/>
          <w:szCs w:val="21"/>
        </w:rPr>
        <w:t>承诺</w:t>
      </w:r>
      <w:r>
        <w:rPr>
          <w:rFonts w:hint="eastAsia" w:ascii="宋体" w:hAnsi="宋体" w:eastAsia="宋体" w:cs="宋体"/>
          <w:sz w:val="21"/>
          <w:szCs w:val="21"/>
          <w:lang w:eastAsia="zh-CN"/>
        </w:rPr>
        <w:t>函（详见示例</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p>
    <w:p w14:paraId="73D8C46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 xml:space="preserve">2.投标报价表（详见示例2）； </w:t>
      </w:r>
    </w:p>
    <w:p w14:paraId="0FF0EEF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 xml:space="preserve">3.技术和商务偏离表（详见示例3）； </w:t>
      </w:r>
    </w:p>
    <w:p w14:paraId="3FC6021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4.供应商资格证明文件（营业执照副本复印件、税务登记证副本复印件或统一社会信用代码营业执照副本复印件、医疗器械经营/生产许可证或第二类医疗器械经营备案凭证复印件）；</w:t>
      </w:r>
    </w:p>
    <w:p w14:paraId="178FFE5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5.供应商相应的法定代表人身份证正反两面复印件；</w:t>
      </w:r>
    </w:p>
    <w:p w14:paraId="680F133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6.供应商代表的授权委托书原件（详见示例4）、委托代理人的身份证正反面复印件（委托代理时必须提供）；</w:t>
      </w:r>
    </w:p>
    <w:p w14:paraId="38CCB36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7.售后服务承诺书；投标供应商可自行拟定供货的服务方案；</w:t>
      </w:r>
    </w:p>
    <w:p w14:paraId="27DAE2E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8.参加采购活动前三年内在经营活动中没有重大违法记录书面声明（详见示例5）；</w:t>
      </w:r>
    </w:p>
    <w:p w14:paraId="4C461C2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9.属于医疗器械的产品提供相应、完整且有效的《医疗器械产品注册证》及其附表或新版医疗器械注册证或备案凭证复印件；</w:t>
      </w:r>
    </w:p>
    <w:p w14:paraId="19FF3B8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10.投标产品生产厂家对应的资质文件（三证一照等）；</w:t>
      </w:r>
    </w:p>
    <w:p w14:paraId="3657B03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i w:val="0"/>
          <w:caps w:val="0"/>
          <w:color w:val="333333"/>
          <w:spacing w:val="0"/>
          <w:sz w:val="21"/>
          <w:szCs w:val="21"/>
          <w:lang w:val="en-US" w:eastAsia="zh-CN"/>
        </w:rPr>
      </w:pPr>
      <w:r>
        <w:rPr>
          <w:rFonts w:hint="eastAsia" w:ascii="宋体" w:hAnsi="宋体" w:eastAsia="宋体" w:cs="宋体"/>
          <w:i w:val="0"/>
          <w:caps w:val="0"/>
          <w:color w:val="333333"/>
          <w:spacing w:val="0"/>
          <w:sz w:val="21"/>
          <w:szCs w:val="21"/>
          <w:lang w:val="en-US" w:eastAsia="zh-CN"/>
        </w:rPr>
        <w:t>11.近三年福建省内外二级以上医院用户名单，提供部分发票或合同复印件；</w:t>
      </w:r>
    </w:p>
    <w:p w14:paraId="12A3BDB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lang w:eastAsia="zh-CN"/>
        </w:rPr>
      </w:pPr>
      <w:r>
        <w:rPr>
          <w:rFonts w:hint="eastAsia" w:ascii="宋体" w:hAnsi="宋体" w:eastAsia="宋体" w:cs="宋体"/>
          <w:i w:val="0"/>
          <w:caps w:val="0"/>
          <w:color w:val="333333"/>
          <w:spacing w:val="0"/>
          <w:sz w:val="21"/>
          <w:szCs w:val="21"/>
          <w:lang w:val="en-US" w:eastAsia="zh-CN"/>
        </w:rPr>
        <w:t>12.投标人认为需加以说明的其它内容。</w:t>
      </w:r>
    </w:p>
    <w:p w14:paraId="5926B4E3">
      <w:pPr>
        <w:keepNext w:val="0"/>
        <w:keepLines w:val="0"/>
        <w:pageBreakBefore w:val="0"/>
        <w:kinsoku/>
        <w:wordWrap/>
        <w:overflowPunct/>
        <w:topLinePunct w:val="0"/>
        <w:autoSpaceDE/>
        <w:autoSpaceDN/>
        <w:bidi w:val="0"/>
        <w:adjustRightInd/>
        <w:snapToGrid/>
        <w:spacing w:line="400" w:lineRule="exact"/>
        <w:ind w:firstLine="411" w:firstLineChars="196"/>
        <w:textAlignment w:val="auto"/>
        <w:rPr>
          <w:rFonts w:hint="eastAsia" w:ascii="宋体" w:hAnsi="宋体"/>
          <w:b/>
          <w:szCs w:val="21"/>
        </w:rPr>
      </w:pPr>
      <w:r>
        <w:rPr>
          <w:rFonts w:hint="eastAsia" w:ascii="宋体" w:hAnsi="宋体"/>
          <w:szCs w:val="21"/>
        </w:rPr>
        <w:t>二、</w:t>
      </w:r>
      <w:r>
        <w:rPr>
          <w:rFonts w:hint="eastAsia" w:ascii="宋体" w:hAnsi="宋体"/>
          <w:b/>
          <w:szCs w:val="21"/>
        </w:rPr>
        <w:t>谈判标准与方法：本次谈判采用</w:t>
      </w:r>
      <w:r>
        <w:rPr>
          <w:rFonts w:hint="eastAsia" w:ascii="宋体" w:hAnsi="宋体"/>
          <w:b/>
          <w:szCs w:val="21"/>
          <w:u w:val="single"/>
        </w:rPr>
        <w:t>最低评</w:t>
      </w:r>
      <w:r>
        <w:rPr>
          <w:rFonts w:hint="eastAsia" w:ascii="宋体" w:hAnsi="宋体"/>
          <w:b/>
          <w:szCs w:val="21"/>
          <w:u w:val="single"/>
          <w:lang w:eastAsia="zh-CN"/>
        </w:rPr>
        <w:t>审</w:t>
      </w:r>
      <w:r>
        <w:rPr>
          <w:rFonts w:hint="eastAsia" w:ascii="宋体" w:hAnsi="宋体"/>
          <w:b/>
          <w:szCs w:val="21"/>
          <w:u w:val="single"/>
        </w:rPr>
        <w:t>价法</w:t>
      </w:r>
      <w:r>
        <w:rPr>
          <w:rFonts w:hint="eastAsia" w:ascii="宋体" w:hAnsi="宋体"/>
          <w:b/>
          <w:szCs w:val="21"/>
        </w:rPr>
        <w:t>，即符合采购需求、质量和服务相等且报价最低的原则确定成交供应商。</w:t>
      </w:r>
    </w:p>
    <w:p w14:paraId="5F3A629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（一）对所有供应商都采用相同的程序和标准。</w:t>
      </w:r>
    </w:p>
    <w:p w14:paraId="0B247C9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（二）谈判标准与方法：</w:t>
      </w:r>
    </w:p>
    <w:p w14:paraId="76328F3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1、谈判小组对供应商进行资格性审查和符合性审查。</w:t>
      </w:r>
    </w:p>
    <w:p w14:paraId="72F5732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2、谈判小组对供应商提供的</w:t>
      </w:r>
      <w:r>
        <w:rPr>
          <w:rFonts w:hint="eastAsia" w:ascii="宋体" w:hAnsi="宋体"/>
          <w:szCs w:val="21"/>
          <w:lang w:eastAsia="zh-CN"/>
        </w:rPr>
        <w:t>产品</w:t>
      </w:r>
      <w:r>
        <w:rPr>
          <w:rFonts w:hint="eastAsia" w:ascii="宋体" w:hAnsi="宋体"/>
          <w:szCs w:val="21"/>
        </w:rPr>
        <w:t>资料进行审查，审查内容包括</w:t>
      </w:r>
      <w:r>
        <w:rPr>
          <w:rFonts w:hint="eastAsia" w:ascii="宋体" w:hAnsi="宋体"/>
          <w:szCs w:val="21"/>
          <w:lang w:eastAsia="zh-CN"/>
        </w:rPr>
        <w:t>产品</w:t>
      </w:r>
      <w:r>
        <w:rPr>
          <w:rFonts w:hint="eastAsia" w:ascii="宋体" w:hAnsi="宋体"/>
          <w:szCs w:val="21"/>
        </w:rPr>
        <w:t>的技术参数、售后服务等是否满足要求。</w:t>
      </w:r>
    </w:p>
    <w:p w14:paraId="708CF36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3、谈判小组与实质性响应相应</w:t>
      </w:r>
      <w:r>
        <w:rPr>
          <w:rFonts w:hint="eastAsia" w:ascii="宋体" w:hAnsi="宋体" w:cs="宋体"/>
          <w:sz w:val="21"/>
          <w:szCs w:val="21"/>
          <w:lang w:eastAsia="zh-CN"/>
        </w:rPr>
        <w:t>产品</w:t>
      </w:r>
      <w:r>
        <w:rPr>
          <w:rFonts w:hint="eastAsia" w:ascii="宋体" w:hAnsi="宋体" w:eastAsia="宋体" w:cs="宋体"/>
          <w:sz w:val="21"/>
          <w:szCs w:val="21"/>
        </w:rPr>
        <w:t>技术要求及商务要求的供应商进行谈判。未实质响应要求的按无效处理，谈判小组应当告知有关供应商。</w:t>
      </w:r>
    </w:p>
    <w:p w14:paraId="1C7DB5C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4、本次采购项目不少于两轮谈判，供应商的</w:t>
      </w:r>
      <w:r>
        <w:rPr>
          <w:rFonts w:hint="eastAsia" w:ascii="宋体" w:hAnsi="宋体" w:eastAsia="宋体" w:cs="宋体"/>
          <w:sz w:val="21"/>
          <w:szCs w:val="21"/>
          <w:lang w:eastAsia="zh-CN"/>
        </w:rPr>
        <w:t>投标文件</w:t>
      </w:r>
      <w:r>
        <w:rPr>
          <w:rFonts w:hint="eastAsia" w:ascii="宋体" w:hAnsi="宋体" w:eastAsia="宋体" w:cs="宋体"/>
          <w:sz w:val="21"/>
          <w:szCs w:val="21"/>
        </w:rPr>
        <w:t>中的报价为第一轮谈判，谈判小组与每个供应商必须进行一对一相同轮次的谈判。经过谈判后，各供应商需进行二次报价，报价函需经法人代表或授权代表人签字确认，密封后提交到谈判小组。</w:t>
      </w:r>
    </w:p>
    <w:p w14:paraId="2E0C8F2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5、谈判小组从质量和服务均能满足要求的供应商中，按照最后报价由低到高的顺序提出成交候选人，最后报价最低者</w:t>
      </w:r>
      <w:r>
        <w:rPr>
          <w:rFonts w:hint="eastAsia" w:ascii="宋体" w:hAnsi="宋体" w:cs="宋体"/>
          <w:sz w:val="21"/>
          <w:szCs w:val="21"/>
          <w:lang w:eastAsia="zh-CN"/>
        </w:rPr>
        <w:t>中选</w:t>
      </w:r>
      <w:r>
        <w:rPr>
          <w:rFonts w:hint="eastAsia" w:ascii="宋体" w:hAnsi="宋体" w:eastAsia="宋体" w:cs="宋体"/>
          <w:sz w:val="21"/>
          <w:szCs w:val="21"/>
        </w:rPr>
        <w:t>。</w:t>
      </w:r>
      <w:r>
        <w:rPr>
          <w:rFonts w:hint="eastAsia" w:ascii="宋体" w:hAnsi="宋体" w:eastAsia="宋体" w:cs="宋体"/>
          <w:sz w:val="21"/>
          <w:szCs w:val="21"/>
          <w:lang w:eastAsia="zh-CN"/>
        </w:rPr>
        <w:t>第二轮</w:t>
      </w:r>
      <w:r>
        <w:rPr>
          <w:rFonts w:hint="eastAsia" w:ascii="宋体" w:hAnsi="宋体" w:eastAsia="宋体" w:cs="宋体"/>
          <w:sz w:val="21"/>
          <w:szCs w:val="21"/>
        </w:rPr>
        <w:t>报</w:t>
      </w:r>
      <w:r>
        <w:rPr>
          <w:rFonts w:hint="eastAsia" w:ascii="宋体" w:hAnsi="宋体" w:eastAsia="宋体" w:cs="宋体"/>
          <w:sz w:val="21"/>
          <w:szCs w:val="21"/>
          <w:lang w:eastAsia="zh-CN"/>
        </w:rPr>
        <w:t>价</w:t>
      </w:r>
      <w:r>
        <w:rPr>
          <w:rFonts w:hint="eastAsia" w:ascii="宋体" w:hAnsi="宋体" w:cs="宋体"/>
          <w:sz w:val="21"/>
          <w:szCs w:val="21"/>
          <w:lang w:eastAsia="zh-CN"/>
        </w:rPr>
        <w:t>若</w:t>
      </w:r>
      <w:r>
        <w:rPr>
          <w:rFonts w:hint="eastAsia" w:ascii="宋体" w:hAnsi="宋体" w:eastAsia="宋体" w:cs="宋体"/>
          <w:sz w:val="21"/>
          <w:szCs w:val="21"/>
          <w:lang w:eastAsia="zh-CN"/>
        </w:rPr>
        <w:t>出现并列相同的最低</w:t>
      </w:r>
      <w:r>
        <w:rPr>
          <w:rFonts w:hint="eastAsia" w:ascii="宋体" w:hAnsi="宋体" w:cs="宋体"/>
          <w:sz w:val="21"/>
          <w:szCs w:val="21"/>
          <w:lang w:eastAsia="zh-CN"/>
        </w:rPr>
        <w:t>报</w:t>
      </w:r>
      <w:r>
        <w:rPr>
          <w:rFonts w:hint="eastAsia" w:ascii="宋体" w:hAnsi="宋体" w:eastAsia="宋体" w:cs="宋体"/>
          <w:sz w:val="21"/>
          <w:szCs w:val="21"/>
          <w:lang w:eastAsia="zh-CN"/>
        </w:rPr>
        <w:t>价，则</w:t>
      </w:r>
      <w:r>
        <w:rPr>
          <w:rFonts w:hint="eastAsia" w:ascii="宋体" w:hAnsi="宋体" w:cs="宋体"/>
          <w:sz w:val="21"/>
          <w:szCs w:val="21"/>
          <w:lang w:eastAsia="zh-CN"/>
        </w:rPr>
        <w:t>最低报价相同的供应商</w:t>
      </w:r>
      <w:r>
        <w:rPr>
          <w:rFonts w:hint="eastAsia" w:ascii="宋体" w:hAnsi="宋体" w:eastAsia="宋体" w:cs="宋体"/>
          <w:sz w:val="21"/>
          <w:szCs w:val="21"/>
          <w:lang w:eastAsia="zh-CN"/>
        </w:rPr>
        <w:t>再次报价，直至最</w:t>
      </w:r>
      <w:r>
        <w:rPr>
          <w:rFonts w:hint="eastAsia" w:ascii="宋体" w:hAnsi="宋体" w:cs="宋体"/>
          <w:sz w:val="21"/>
          <w:szCs w:val="21"/>
          <w:lang w:eastAsia="zh-CN"/>
        </w:rPr>
        <w:t>后</w:t>
      </w:r>
      <w:r>
        <w:rPr>
          <w:rFonts w:hint="eastAsia" w:ascii="宋体" w:hAnsi="宋体" w:eastAsia="宋体" w:cs="宋体"/>
          <w:sz w:val="21"/>
          <w:szCs w:val="21"/>
          <w:lang w:eastAsia="zh-CN"/>
        </w:rPr>
        <w:t>报价</w:t>
      </w:r>
      <w:r>
        <w:rPr>
          <w:rFonts w:hint="eastAsia" w:ascii="宋体" w:hAnsi="宋体" w:cs="宋体"/>
          <w:sz w:val="21"/>
          <w:szCs w:val="21"/>
          <w:lang w:eastAsia="zh-CN"/>
        </w:rPr>
        <w:t>最低者中选</w:t>
      </w:r>
      <w:r>
        <w:rPr>
          <w:rFonts w:hint="eastAsia" w:ascii="宋体" w:hAnsi="宋体" w:eastAsia="宋体" w:cs="宋体"/>
          <w:sz w:val="21"/>
          <w:szCs w:val="21"/>
        </w:rPr>
        <w:t>。</w:t>
      </w:r>
    </w:p>
    <w:p w14:paraId="42AD8AC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6、供应商进行最后报价（第二次报价）不</w:t>
      </w:r>
      <w:r>
        <w:rPr>
          <w:rFonts w:hint="eastAsia" w:ascii="宋体" w:hAnsi="宋体" w:eastAsia="宋体" w:cs="宋体"/>
          <w:sz w:val="21"/>
          <w:szCs w:val="21"/>
          <w:lang w:eastAsia="zh-CN"/>
        </w:rPr>
        <w:t>得高于第一次报价，否则</w:t>
      </w:r>
      <w:r>
        <w:rPr>
          <w:rFonts w:hint="eastAsia" w:ascii="宋体" w:hAnsi="宋体" w:eastAsia="宋体" w:cs="宋体"/>
          <w:sz w:val="21"/>
          <w:szCs w:val="21"/>
        </w:rPr>
        <w:t>报价无效，以第一次报价为有效报价。</w:t>
      </w:r>
    </w:p>
    <w:p w14:paraId="3A056F0D">
      <w:pPr>
        <w:pStyle w:val="10"/>
        <w:rPr>
          <w:rFonts w:hint="eastAsia" w:ascii="宋体" w:hAnsi="宋体"/>
          <w:szCs w:val="21"/>
          <w:lang w:val="en-US" w:eastAsia="zh-CN"/>
        </w:rPr>
      </w:pPr>
    </w:p>
    <w:p w14:paraId="47E9D047">
      <w:pPr>
        <w:pStyle w:val="10"/>
        <w:rPr>
          <w:rFonts w:hint="eastAsia" w:ascii="宋体" w:hAnsi="宋体"/>
          <w:szCs w:val="21"/>
          <w:lang w:val="en-US" w:eastAsia="zh-CN"/>
        </w:rPr>
      </w:pPr>
    </w:p>
    <w:p w14:paraId="70BF1BC1">
      <w:pPr>
        <w:pStyle w:val="10"/>
        <w:rPr>
          <w:rFonts w:hint="eastAsia" w:ascii="宋体" w:hAnsi="宋体" w:cs="仿宋_GB2312"/>
          <w:color w:val="000000"/>
          <w:szCs w:val="21"/>
        </w:rPr>
      </w:pPr>
    </w:p>
    <w:p w14:paraId="41362686">
      <w:pPr>
        <w:pStyle w:val="10"/>
        <w:rPr>
          <w:rFonts w:hint="eastAsia" w:ascii="宋体" w:hAnsi="宋体" w:cs="仿宋_GB2312"/>
          <w:color w:val="000000"/>
          <w:szCs w:val="21"/>
        </w:rPr>
      </w:pPr>
    </w:p>
    <w:p w14:paraId="24894527">
      <w:pPr>
        <w:pStyle w:val="10"/>
        <w:rPr>
          <w:rFonts w:hint="eastAsia" w:ascii="宋体" w:hAnsi="宋体" w:cs="仿宋_GB2312"/>
          <w:color w:val="000000"/>
          <w:szCs w:val="21"/>
        </w:rPr>
      </w:pPr>
    </w:p>
    <w:p w14:paraId="7CD71F69">
      <w:pPr>
        <w:pStyle w:val="10"/>
        <w:rPr>
          <w:rFonts w:hint="eastAsia" w:ascii="宋体" w:hAnsi="宋体" w:cs="仿宋_GB2312"/>
          <w:color w:val="000000"/>
          <w:szCs w:val="21"/>
        </w:rPr>
      </w:pPr>
    </w:p>
    <w:p w14:paraId="39393244">
      <w:pPr>
        <w:pStyle w:val="10"/>
        <w:rPr>
          <w:rFonts w:hint="eastAsia" w:ascii="宋体" w:hAnsi="宋体" w:cs="仿宋_GB2312"/>
          <w:color w:val="000000"/>
          <w:szCs w:val="21"/>
        </w:rPr>
      </w:pPr>
    </w:p>
    <w:p w14:paraId="61C1F7F1">
      <w:pPr>
        <w:pStyle w:val="10"/>
        <w:rPr>
          <w:rFonts w:hint="eastAsia" w:ascii="宋体" w:hAnsi="宋体" w:cs="仿宋_GB2312"/>
          <w:color w:val="000000"/>
          <w:szCs w:val="21"/>
        </w:rPr>
      </w:pPr>
    </w:p>
    <w:p w14:paraId="636820D4">
      <w:pPr>
        <w:pStyle w:val="10"/>
        <w:rPr>
          <w:rFonts w:hint="eastAsia" w:ascii="宋体" w:hAnsi="宋体" w:cs="仿宋_GB2312"/>
          <w:color w:val="000000"/>
          <w:szCs w:val="21"/>
        </w:rPr>
      </w:pPr>
    </w:p>
    <w:p w14:paraId="7DF162AD">
      <w:pPr>
        <w:pStyle w:val="10"/>
        <w:rPr>
          <w:rFonts w:hint="eastAsia" w:ascii="宋体" w:hAnsi="宋体" w:cs="仿宋_GB2312"/>
          <w:color w:val="000000"/>
          <w:szCs w:val="21"/>
        </w:rPr>
      </w:pPr>
    </w:p>
    <w:p w14:paraId="144F3532">
      <w:pPr>
        <w:pStyle w:val="10"/>
        <w:rPr>
          <w:rFonts w:hint="eastAsia" w:ascii="宋体" w:hAnsi="宋体" w:cs="仿宋_GB2312"/>
          <w:color w:val="000000"/>
          <w:szCs w:val="21"/>
        </w:rPr>
      </w:pPr>
    </w:p>
    <w:p w14:paraId="79FCB635">
      <w:pPr>
        <w:pStyle w:val="10"/>
        <w:rPr>
          <w:rFonts w:hint="eastAsia" w:ascii="宋体" w:hAnsi="宋体" w:cs="仿宋_GB2312"/>
          <w:color w:val="000000"/>
          <w:szCs w:val="21"/>
        </w:rPr>
      </w:pPr>
    </w:p>
    <w:p w14:paraId="4D962574">
      <w:pPr>
        <w:pStyle w:val="10"/>
        <w:rPr>
          <w:rFonts w:hint="eastAsia" w:ascii="宋体" w:hAnsi="宋体" w:cs="仿宋_GB2312"/>
          <w:color w:val="000000"/>
          <w:szCs w:val="21"/>
        </w:rPr>
      </w:pPr>
    </w:p>
    <w:p w14:paraId="14A6D3B1">
      <w:pPr>
        <w:pStyle w:val="10"/>
        <w:rPr>
          <w:rFonts w:hint="eastAsia" w:ascii="宋体" w:hAnsi="宋体" w:cs="仿宋_GB2312"/>
          <w:color w:val="000000"/>
          <w:szCs w:val="21"/>
        </w:rPr>
      </w:pPr>
    </w:p>
    <w:p w14:paraId="15EF1457">
      <w:pPr>
        <w:pStyle w:val="10"/>
        <w:rPr>
          <w:rFonts w:hint="eastAsia" w:ascii="宋体" w:hAnsi="宋体" w:cs="仿宋_GB2312"/>
          <w:color w:val="000000"/>
          <w:szCs w:val="21"/>
        </w:rPr>
      </w:pPr>
    </w:p>
    <w:p w14:paraId="6E51C5C6">
      <w:pPr>
        <w:spacing w:line="300" w:lineRule="auto"/>
        <w:ind w:firstLine="2811" w:firstLineChars="1000"/>
        <w:rPr>
          <w:rFonts w:hint="eastAsia" w:ascii="宋体" w:hAnsi="宋体"/>
          <w:b/>
          <w:sz w:val="28"/>
          <w:szCs w:val="28"/>
        </w:rPr>
      </w:pPr>
      <w:bookmarkStart w:id="15" w:name="_Toc435459432"/>
      <w:bookmarkStart w:id="16" w:name="_Toc377051060"/>
      <w:bookmarkStart w:id="17" w:name="_Toc435459445"/>
      <w:bookmarkStart w:id="18" w:name="_Toc435459437"/>
      <w:bookmarkStart w:id="19" w:name="_Toc377051052"/>
      <w:r>
        <w:rPr>
          <w:rFonts w:hint="eastAsia" w:ascii="宋体" w:hAnsi="宋体"/>
          <w:b/>
          <w:sz w:val="28"/>
          <w:szCs w:val="28"/>
        </w:rPr>
        <w:t>第</w:t>
      </w:r>
      <w:r>
        <w:rPr>
          <w:rFonts w:hint="eastAsia" w:ascii="宋体" w:hAnsi="宋体"/>
          <w:b/>
          <w:sz w:val="28"/>
          <w:szCs w:val="28"/>
          <w:lang w:eastAsia="zh-CN"/>
        </w:rPr>
        <w:t>四</w:t>
      </w:r>
      <w:r>
        <w:rPr>
          <w:rFonts w:hint="eastAsia" w:ascii="宋体" w:hAnsi="宋体"/>
          <w:b/>
          <w:sz w:val="28"/>
          <w:szCs w:val="28"/>
        </w:rPr>
        <w:t>部分 谈判响应文件格式</w:t>
      </w:r>
      <w:bookmarkEnd w:id="15"/>
    </w:p>
    <w:p w14:paraId="7667E6FF">
      <w:pPr>
        <w:pStyle w:val="15"/>
        <w:spacing w:line="320" w:lineRule="exact"/>
        <w:outlineLvl w:val="1"/>
        <w:rPr>
          <w:rFonts w:hint="eastAsia" w:ascii="仿宋_GB2312" w:hAnsi="宋体" w:eastAsia="仿宋_GB2312" w:cs="宋体"/>
          <w:b/>
          <w:w w:val="90"/>
          <w:sz w:val="24"/>
          <w:szCs w:val="24"/>
        </w:rPr>
      </w:pPr>
    </w:p>
    <w:p w14:paraId="1D146E5D">
      <w:pPr>
        <w:pStyle w:val="15"/>
        <w:spacing w:line="320" w:lineRule="exact"/>
        <w:outlineLvl w:val="1"/>
        <w:rPr>
          <w:rFonts w:hint="eastAsia" w:ascii="仿宋_GB2312" w:hAnsi="宋体" w:eastAsia="仿宋_GB2312" w:cs="宋体"/>
          <w:b/>
          <w:w w:val="90"/>
          <w:sz w:val="24"/>
          <w:szCs w:val="24"/>
        </w:rPr>
      </w:pPr>
    </w:p>
    <w:p w14:paraId="7A4E559E">
      <w:pPr>
        <w:pStyle w:val="15"/>
        <w:spacing w:line="320" w:lineRule="exact"/>
        <w:outlineLvl w:val="1"/>
        <w:rPr>
          <w:rFonts w:hint="eastAsia" w:ascii="仿宋_GB2312" w:hAnsi="宋体" w:eastAsia="仿宋_GB2312" w:cs="宋体"/>
          <w:b/>
          <w:w w:val="90"/>
          <w:sz w:val="24"/>
          <w:szCs w:val="24"/>
        </w:rPr>
      </w:pPr>
    </w:p>
    <w:p w14:paraId="21233216">
      <w:pPr>
        <w:pStyle w:val="15"/>
        <w:spacing w:line="320" w:lineRule="exact"/>
        <w:outlineLvl w:val="1"/>
        <w:rPr>
          <w:rFonts w:hint="eastAsia" w:ascii="仿宋_GB2312" w:hAnsi="宋体" w:eastAsia="仿宋_GB2312" w:cs="宋体"/>
          <w:b/>
          <w:w w:val="90"/>
          <w:sz w:val="24"/>
          <w:szCs w:val="24"/>
        </w:rPr>
      </w:pPr>
    </w:p>
    <w:p w14:paraId="17D61F24">
      <w:pPr>
        <w:pStyle w:val="15"/>
        <w:spacing w:line="320" w:lineRule="exact"/>
        <w:outlineLvl w:val="1"/>
        <w:rPr>
          <w:rFonts w:hint="eastAsia" w:ascii="仿宋_GB2312" w:hAnsi="宋体" w:eastAsia="仿宋_GB2312" w:cs="宋体"/>
          <w:b/>
          <w:w w:val="90"/>
          <w:sz w:val="24"/>
          <w:szCs w:val="24"/>
        </w:rPr>
      </w:pPr>
    </w:p>
    <w:p w14:paraId="611ECD4E">
      <w:pPr>
        <w:pStyle w:val="15"/>
        <w:spacing w:line="320" w:lineRule="exact"/>
        <w:outlineLvl w:val="1"/>
        <w:rPr>
          <w:rFonts w:hint="eastAsia" w:ascii="仿宋_GB2312" w:hAnsi="宋体" w:eastAsia="仿宋_GB2312" w:cs="宋体"/>
          <w:b/>
          <w:w w:val="90"/>
          <w:sz w:val="24"/>
          <w:szCs w:val="24"/>
        </w:rPr>
      </w:pPr>
    </w:p>
    <w:p w14:paraId="06E83738">
      <w:pPr>
        <w:pStyle w:val="15"/>
        <w:spacing w:line="320" w:lineRule="exact"/>
        <w:outlineLvl w:val="1"/>
        <w:rPr>
          <w:rFonts w:hint="eastAsia" w:ascii="仿宋_GB2312" w:hAnsi="宋体" w:eastAsia="仿宋_GB2312" w:cs="宋体"/>
          <w:b/>
          <w:w w:val="90"/>
          <w:sz w:val="24"/>
          <w:szCs w:val="24"/>
        </w:rPr>
      </w:pPr>
      <w:r>
        <w:rPr>
          <w:rFonts w:hint="eastAsia" w:ascii="仿宋_GB2312" w:hAnsi="宋体" w:eastAsia="仿宋_GB2312" w:cs="宋体"/>
          <w:b/>
          <w:w w:val="90"/>
          <w:sz w:val="24"/>
          <w:szCs w:val="24"/>
        </w:rPr>
        <w:t>封面格式：</w:t>
      </w:r>
    </w:p>
    <w:p w14:paraId="08F7763A">
      <w:pPr>
        <w:spacing w:line="1100" w:lineRule="exact"/>
        <w:jc w:val="center"/>
        <w:outlineLvl w:val="1"/>
        <w:rPr>
          <w:rFonts w:hint="eastAsia" w:ascii="仿宋_GB2312" w:hAnsi="宋体" w:eastAsia="仿宋_GB2312" w:cs="宋体"/>
          <w:b/>
          <w:sz w:val="72"/>
          <w:szCs w:val="72"/>
        </w:rPr>
      </w:pPr>
      <w:bookmarkStart w:id="20" w:name="_Toc377051048"/>
      <w:bookmarkStart w:id="21" w:name="_Toc435459433"/>
      <w:r>
        <w:rPr>
          <w:rFonts w:hint="eastAsia" w:ascii="仿宋_GB2312" w:hAnsi="宋体" w:eastAsia="仿宋_GB2312" w:cs="宋体"/>
          <w:b/>
          <w:sz w:val="72"/>
          <w:szCs w:val="72"/>
        </w:rPr>
        <w:t xml:space="preserve">泉 州 市 </w:t>
      </w:r>
      <w:bookmarkEnd w:id="20"/>
      <w:bookmarkEnd w:id="21"/>
      <w:r>
        <w:rPr>
          <w:rFonts w:hint="eastAsia" w:ascii="仿宋_GB2312" w:hAnsi="宋体" w:eastAsia="仿宋_GB2312" w:cs="宋体"/>
          <w:b/>
          <w:sz w:val="72"/>
          <w:szCs w:val="72"/>
        </w:rPr>
        <w:t>第 三 医 院</w:t>
      </w:r>
    </w:p>
    <w:p w14:paraId="05C050E5">
      <w:pPr>
        <w:spacing w:line="1100" w:lineRule="exact"/>
        <w:jc w:val="center"/>
        <w:outlineLvl w:val="1"/>
        <w:rPr>
          <w:rFonts w:hint="eastAsia" w:ascii="仿宋_GB2312" w:hAnsi="宋体" w:eastAsia="仿宋_GB2312" w:cs="宋体"/>
          <w:b/>
          <w:sz w:val="72"/>
          <w:szCs w:val="72"/>
        </w:rPr>
      </w:pPr>
      <w:bookmarkStart w:id="22" w:name="_Toc356197872"/>
      <w:bookmarkStart w:id="23" w:name="_Toc435459434"/>
      <w:bookmarkStart w:id="24" w:name="_Toc365368040"/>
      <w:bookmarkStart w:id="25" w:name="_Toc8336"/>
      <w:bookmarkStart w:id="26" w:name="_Toc356306117"/>
      <w:bookmarkStart w:id="27" w:name="_Toc356461669"/>
      <w:r>
        <w:rPr>
          <w:rFonts w:hint="eastAsia" w:ascii="仿宋_GB2312" w:hAnsi="宋体" w:eastAsia="仿宋_GB2312" w:cs="宋体"/>
          <w:b/>
          <w:sz w:val="72"/>
          <w:szCs w:val="72"/>
        </w:rPr>
        <w:t>竞争性谈判响应文件</w:t>
      </w:r>
      <w:bookmarkEnd w:id="22"/>
      <w:bookmarkEnd w:id="23"/>
      <w:bookmarkEnd w:id="24"/>
      <w:bookmarkEnd w:id="25"/>
      <w:bookmarkEnd w:id="26"/>
      <w:bookmarkEnd w:id="27"/>
    </w:p>
    <w:p w14:paraId="04275265">
      <w:pPr>
        <w:spacing w:line="1100" w:lineRule="exact"/>
        <w:jc w:val="center"/>
        <w:outlineLvl w:val="1"/>
        <w:rPr>
          <w:rFonts w:hint="eastAsia" w:ascii="仿宋_GB2312" w:hAnsi="宋体" w:eastAsia="仿宋_GB2312" w:cs="宋体"/>
          <w:b/>
          <w:sz w:val="72"/>
          <w:szCs w:val="72"/>
        </w:rPr>
      </w:pPr>
    </w:p>
    <w:p w14:paraId="494B1C57">
      <w:pPr>
        <w:spacing w:line="500" w:lineRule="exact"/>
        <w:jc w:val="center"/>
        <w:rPr>
          <w:rFonts w:hint="eastAsia" w:ascii="仿宋_GB2312" w:hAnsi="宋体" w:eastAsia="仿宋_GB2312" w:cs="宋体"/>
          <w:b/>
          <w:sz w:val="48"/>
          <w:szCs w:val="48"/>
        </w:rPr>
      </w:pPr>
    </w:p>
    <w:p w14:paraId="625661D7">
      <w:pPr>
        <w:spacing w:line="500" w:lineRule="exact"/>
        <w:jc w:val="center"/>
        <w:rPr>
          <w:rFonts w:hint="eastAsia" w:ascii="仿宋_GB2312" w:hAnsi="宋体" w:eastAsia="仿宋_GB2312" w:cs="宋体"/>
          <w:sz w:val="24"/>
        </w:rPr>
      </w:pPr>
    </w:p>
    <w:p w14:paraId="0A6F2854">
      <w:pPr>
        <w:spacing w:line="500" w:lineRule="exact"/>
        <w:jc w:val="center"/>
        <w:rPr>
          <w:rFonts w:hint="eastAsia" w:ascii="仿宋_GB2312" w:hAnsi="宋体" w:eastAsia="仿宋_GB2312" w:cs="宋体"/>
          <w:sz w:val="24"/>
        </w:rPr>
      </w:pPr>
    </w:p>
    <w:p w14:paraId="6C6E1B83">
      <w:pPr>
        <w:spacing w:line="500" w:lineRule="exact"/>
        <w:jc w:val="center"/>
        <w:rPr>
          <w:rFonts w:hint="eastAsia" w:ascii="仿宋_GB2312" w:hAnsi="宋体" w:eastAsia="仿宋_GB2312" w:cs="宋体"/>
          <w:sz w:val="24"/>
        </w:rPr>
      </w:pPr>
    </w:p>
    <w:p w14:paraId="767F702A">
      <w:pPr>
        <w:spacing w:line="500" w:lineRule="exact"/>
        <w:ind w:firstLine="1928" w:firstLineChars="600"/>
        <w:jc w:val="left"/>
        <w:rPr>
          <w:rFonts w:hint="default" w:ascii="宋体" w:hAnsi="宋体" w:cs="Times New Roman"/>
          <w:b/>
          <w:bCs/>
          <w:sz w:val="32"/>
          <w:szCs w:val="32"/>
          <w:lang w:val="en-US" w:eastAsia="zh-CN"/>
        </w:rPr>
      </w:pPr>
      <w:r>
        <w:rPr>
          <w:rFonts w:hint="eastAsia" w:ascii="宋体" w:hAnsi="宋体" w:cs="Times New Roman"/>
          <w:b/>
          <w:bCs/>
          <w:sz w:val="32"/>
          <w:szCs w:val="32"/>
          <w:lang w:val="en-US" w:eastAsia="zh-CN"/>
        </w:rPr>
        <w:t>项目编号：HCCG-2026001</w:t>
      </w:r>
    </w:p>
    <w:p w14:paraId="04B0B08F">
      <w:pPr>
        <w:spacing w:line="500" w:lineRule="exact"/>
        <w:ind w:firstLine="1928" w:firstLineChars="600"/>
        <w:rPr>
          <w:rFonts w:hint="eastAsia" w:ascii="仿宋_GB2312" w:hAnsi="宋体" w:eastAsia="仿宋_GB2312" w:cs="宋体"/>
          <w:sz w:val="32"/>
          <w:szCs w:val="32"/>
        </w:rPr>
      </w:pPr>
      <w:r>
        <w:rPr>
          <w:rFonts w:hint="eastAsia" w:ascii="宋体" w:hAnsi="宋体"/>
          <w:b/>
          <w:bCs/>
          <w:sz w:val="32"/>
          <w:szCs w:val="32"/>
        </w:rPr>
        <w:t>项目名称：</w:t>
      </w:r>
      <w:r>
        <w:rPr>
          <w:rFonts w:hint="eastAsia" w:ascii="宋体" w:hAnsi="宋体"/>
          <w:b/>
          <w:bCs/>
          <w:sz w:val="32"/>
          <w:szCs w:val="32"/>
          <w:u w:val="single"/>
        </w:rPr>
        <w:t>泉州市第三医院检验试剂、耗材采购</w:t>
      </w:r>
    </w:p>
    <w:p w14:paraId="2188F39A">
      <w:pPr>
        <w:spacing w:line="500" w:lineRule="exact"/>
        <w:ind w:firstLine="3534" w:firstLineChars="1100"/>
        <w:rPr>
          <w:rFonts w:hint="eastAsia" w:ascii="宋体" w:hAnsi="宋体"/>
          <w:b/>
          <w:bCs/>
          <w:sz w:val="32"/>
          <w:szCs w:val="32"/>
          <w:lang w:val="en-US" w:eastAsia="zh-CN"/>
        </w:rPr>
      </w:pPr>
    </w:p>
    <w:p w14:paraId="019BA21C">
      <w:pPr>
        <w:spacing w:line="500" w:lineRule="exact"/>
        <w:ind w:firstLine="3534" w:firstLineChars="1100"/>
        <w:rPr>
          <w:rFonts w:hint="eastAsia" w:ascii="宋体" w:hAnsi="宋体"/>
          <w:b/>
          <w:bCs/>
          <w:sz w:val="32"/>
          <w:szCs w:val="32"/>
          <w:lang w:val="en-US" w:eastAsia="zh-CN"/>
        </w:rPr>
      </w:pPr>
      <w:r>
        <w:rPr>
          <w:rFonts w:hint="eastAsia" w:ascii="宋体" w:hAnsi="宋体"/>
          <w:b/>
          <w:bCs/>
          <w:sz w:val="32"/>
          <w:szCs w:val="32"/>
          <w:lang w:val="en-US" w:eastAsia="zh-CN"/>
        </w:rPr>
        <w:t>合同包(   )</w:t>
      </w:r>
    </w:p>
    <w:p w14:paraId="5BAD0F8A">
      <w:pPr>
        <w:spacing w:line="500" w:lineRule="exact"/>
        <w:ind w:firstLine="982" w:firstLineChars="307"/>
        <w:rPr>
          <w:rFonts w:hint="eastAsia" w:ascii="仿宋_GB2312" w:hAnsi="宋体" w:eastAsia="仿宋_GB2312" w:cs="宋体"/>
          <w:sz w:val="32"/>
          <w:szCs w:val="32"/>
          <w:u w:val="single"/>
        </w:rPr>
      </w:pPr>
    </w:p>
    <w:p w14:paraId="6E03B220">
      <w:pPr>
        <w:spacing w:line="500" w:lineRule="exact"/>
        <w:jc w:val="both"/>
        <w:rPr>
          <w:rFonts w:hint="eastAsia" w:ascii="仿宋_GB2312" w:hAnsi="宋体" w:eastAsia="仿宋_GB2312" w:cs="宋体"/>
          <w:sz w:val="32"/>
          <w:szCs w:val="32"/>
        </w:rPr>
      </w:pPr>
    </w:p>
    <w:p w14:paraId="2D12787B">
      <w:pPr>
        <w:spacing w:line="500" w:lineRule="exact"/>
        <w:jc w:val="center"/>
        <w:rPr>
          <w:rFonts w:hint="eastAsia" w:ascii="仿宋_GB2312" w:hAnsi="宋体" w:eastAsia="仿宋_GB2312" w:cs="宋体"/>
          <w:sz w:val="32"/>
          <w:szCs w:val="32"/>
        </w:rPr>
      </w:pPr>
    </w:p>
    <w:p w14:paraId="660D47A5">
      <w:pPr>
        <w:spacing w:line="500" w:lineRule="exact"/>
        <w:jc w:val="center"/>
        <w:rPr>
          <w:rFonts w:hint="eastAsia" w:ascii="仿宋_GB2312" w:hAnsi="宋体" w:eastAsia="仿宋_GB2312" w:cs="宋体"/>
          <w:sz w:val="32"/>
          <w:szCs w:val="32"/>
        </w:rPr>
      </w:pPr>
    </w:p>
    <w:p w14:paraId="65AC1341">
      <w:pPr>
        <w:spacing w:line="500" w:lineRule="exact"/>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      谈判供应商名称 ：</w:t>
      </w:r>
      <w:r>
        <w:rPr>
          <w:rFonts w:hint="eastAsia" w:ascii="仿宋_GB2312" w:hAnsi="宋体" w:eastAsia="仿宋_GB2312" w:cs="宋体"/>
          <w:sz w:val="32"/>
          <w:szCs w:val="32"/>
          <w:u w:val="single"/>
        </w:rPr>
        <w:t xml:space="preserve">                    </w:t>
      </w:r>
    </w:p>
    <w:p w14:paraId="636B657F">
      <w:pPr>
        <w:spacing w:line="500" w:lineRule="exact"/>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          日      期 ：</w:t>
      </w:r>
      <w:r>
        <w:rPr>
          <w:rFonts w:hint="eastAsia" w:ascii="仿宋_GB2312" w:hAnsi="宋体" w:eastAsia="仿宋_GB2312" w:cs="宋体"/>
          <w:sz w:val="32"/>
          <w:szCs w:val="32"/>
          <w:u w:val="single"/>
        </w:rPr>
        <w:t xml:space="preserve">                    </w:t>
      </w:r>
    </w:p>
    <w:p w14:paraId="0C3C1415">
      <w:pPr>
        <w:pStyle w:val="15"/>
        <w:spacing w:line="320" w:lineRule="exact"/>
        <w:outlineLvl w:val="1"/>
        <w:rPr>
          <w:rFonts w:hint="eastAsia" w:ascii="仿宋_GB2312" w:hAnsi="宋体" w:eastAsia="仿宋_GB2312" w:cs="宋体"/>
          <w:b/>
          <w:w w:val="90"/>
          <w:sz w:val="24"/>
          <w:szCs w:val="24"/>
        </w:rPr>
      </w:pPr>
      <w:r>
        <w:rPr>
          <w:rFonts w:hint="eastAsia" w:ascii="仿宋_GB2312" w:hAnsi="宋体" w:eastAsia="仿宋_GB2312" w:cs="宋体"/>
          <w:b/>
          <w:w w:val="90"/>
          <w:sz w:val="24"/>
          <w:szCs w:val="24"/>
        </w:rPr>
        <w:t xml:space="preserve">                              </w:t>
      </w:r>
    </w:p>
    <w:p w14:paraId="27920FDB">
      <w:pPr>
        <w:pStyle w:val="15"/>
        <w:spacing w:line="320" w:lineRule="exact"/>
        <w:outlineLvl w:val="1"/>
        <w:rPr>
          <w:rFonts w:hint="eastAsia" w:hAnsi="宋体" w:cs="宋体"/>
          <w:b/>
          <w:w w:val="90"/>
          <w:sz w:val="32"/>
          <w:szCs w:val="32"/>
        </w:rPr>
      </w:pPr>
      <w:r>
        <w:rPr>
          <w:rFonts w:hint="eastAsia" w:ascii="仿宋_GB2312" w:hAnsi="宋体" w:eastAsia="仿宋_GB2312" w:cs="宋体"/>
          <w:b/>
          <w:w w:val="90"/>
          <w:sz w:val="24"/>
          <w:szCs w:val="24"/>
        </w:rPr>
        <w:t xml:space="preserve">  </w:t>
      </w:r>
      <w:r>
        <w:rPr>
          <w:rFonts w:hint="eastAsia" w:ascii="仿宋_GB2312" w:hAnsi="宋体" w:eastAsia="仿宋_GB2312" w:cs="宋体"/>
          <w:b/>
          <w:w w:val="90"/>
          <w:sz w:val="32"/>
          <w:szCs w:val="32"/>
        </w:rPr>
        <w:t xml:space="preserve"> </w:t>
      </w:r>
      <w:r>
        <w:rPr>
          <w:rFonts w:hint="eastAsia" w:hAnsi="宋体" w:cs="宋体"/>
          <w:b/>
          <w:w w:val="90"/>
          <w:sz w:val="32"/>
          <w:szCs w:val="32"/>
        </w:rPr>
        <w:t xml:space="preserve"> </w:t>
      </w:r>
    </w:p>
    <w:p w14:paraId="7E4C60E3">
      <w:pPr>
        <w:pStyle w:val="15"/>
        <w:spacing w:line="320" w:lineRule="exact"/>
        <w:jc w:val="center"/>
        <w:outlineLvl w:val="1"/>
        <w:rPr>
          <w:rFonts w:hint="eastAsia" w:hAnsi="宋体" w:cs="宋体"/>
          <w:b/>
          <w:w w:val="90"/>
          <w:sz w:val="32"/>
          <w:szCs w:val="32"/>
        </w:rPr>
      </w:pPr>
      <w:r>
        <w:rPr>
          <w:rFonts w:hint="eastAsia" w:hAnsi="宋体" w:cs="宋体"/>
          <w:b/>
          <w:w w:val="90"/>
          <w:sz w:val="32"/>
          <w:szCs w:val="32"/>
        </w:rPr>
        <w:t>一、谈判承诺书</w:t>
      </w:r>
    </w:p>
    <w:p w14:paraId="74EF2533">
      <w:pPr>
        <w:pStyle w:val="15"/>
        <w:spacing w:line="320" w:lineRule="exact"/>
        <w:outlineLvl w:val="1"/>
        <w:rPr>
          <w:rFonts w:hint="eastAsia" w:hAnsi="宋体" w:cs="宋体"/>
          <w:b/>
          <w:w w:val="90"/>
          <w:sz w:val="24"/>
          <w:szCs w:val="24"/>
        </w:rPr>
      </w:pPr>
    </w:p>
    <w:p w14:paraId="4F925645">
      <w:pPr>
        <w:pStyle w:val="15"/>
        <w:spacing w:line="400" w:lineRule="exact"/>
        <w:outlineLvl w:val="1"/>
        <w:rPr>
          <w:rFonts w:hint="eastAsia" w:hAnsi="宋体" w:cs="宋体"/>
          <w:b/>
          <w:w w:val="90"/>
          <w:sz w:val="24"/>
          <w:szCs w:val="24"/>
          <w:u w:val="single"/>
        </w:rPr>
      </w:pPr>
      <w:r>
        <w:rPr>
          <w:rFonts w:hint="eastAsia" w:hAnsi="宋体" w:cs="宋体"/>
          <w:b/>
          <w:w w:val="90"/>
          <w:sz w:val="24"/>
          <w:szCs w:val="24"/>
          <w:u w:val="single"/>
        </w:rPr>
        <w:t>致：泉州市</w:t>
      </w:r>
      <w:bookmarkEnd w:id="16"/>
      <w:bookmarkEnd w:id="17"/>
      <w:r>
        <w:rPr>
          <w:rFonts w:hint="eastAsia" w:hAnsi="宋体" w:cs="宋体"/>
          <w:b/>
          <w:w w:val="90"/>
          <w:sz w:val="24"/>
          <w:szCs w:val="24"/>
          <w:u w:val="single"/>
        </w:rPr>
        <w:t>第三医院</w:t>
      </w:r>
    </w:p>
    <w:p w14:paraId="5EF6561B">
      <w:pPr>
        <w:spacing w:line="400" w:lineRule="exact"/>
        <w:ind w:firstLine="432" w:firstLineChars="200"/>
        <w:rPr>
          <w:rFonts w:hint="eastAsia" w:ascii="宋体" w:hAnsi="宋体" w:cs="宋体"/>
          <w:w w:val="90"/>
          <w:sz w:val="24"/>
        </w:rPr>
      </w:pPr>
      <w:r>
        <w:rPr>
          <w:rFonts w:hint="eastAsia" w:ascii="宋体" w:hAnsi="宋体" w:cs="宋体"/>
          <w:w w:val="90"/>
          <w:sz w:val="24"/>
        </w:rPr>
        <w:t>根据贵方为</w:t>
      </w:r>
      <w:r>
        <w:rPr>
          <w:rFonts w:hint="eastAsia" w:ascii="宋体" w:hAnsi="宋体" w:cs="宋体"/>
          <w:w w:val="90"/>
          <w:sz w:val="24"/>
          <w:u w:val="single"/>
        </w:rPr>
        <w:t xml:space="preserve">             </w:t>
      </w:r>
      <w:r>
        <w:rPr>
          <w:rFonts w:hint="eastAsia" w:ascii="宋体" w:hAnsi="宋体" w:cs="宋体"/>
          <w:w w:val="90"/>
          <w:sz w:val="24"/>
        </w:rPr>
        <w:t>项目</w:t>
      </w:r>
      <w:r>
        <w:rPr>
          <w:rFonts w:hint="eastAsia" w:ascii="宋体" w:hAnsi="宋体" w:cs="宋体"/>
          <w:w w:val="90"/>
          <w:sz w:val="24"/>
          <w:lang w:eastAsia="zh-CN"/>
        </w:rPr>
        <w:t>（项目编号：</w:t>
      </w:r>
      <w:r>
        <w:rPr>
          <w:rFonts w:hint="eastAsia" w:ascii="宋体" w:hAnsi="宋体" w:cs="宋体"/>
          <w:w w:val="90"/>
          <w:sz w:val="24"/>
          <w:u w:val="single"/>
          <w:lang w:val="en-US" w:eastAsia="zh-CN"/>
        </w:rPr>
        <w:t xml:space="preserve">               </w:t>
      </w:r>
      <w:r>
        <w:rPr>
          <w:rFonts w:hint="eastAsia" w:ascii="宋体" w:hAnsi="宋体" w:cs="宋体"/>
          <w:w w:val="90"/>
          <w:sz w:val="24"/>
          <w:u w:val="none"/>
          <w:lang w:val="en-US" w:eastAsia="zh-CN"/>
        </w:rPr>
        <w:t>）</w:t>
      </w:r>
      <w:r>
        <w:rPr>
          <w:rFonts w:hint="eastAsia" w:ascii="宋体" w:hAnsi="宋体" w:cs="宋体"/>
          <w:w w:val="90"/>
          <w:sz w:val="24"/>
        </w:rPr>
        <w:t>的谈判邀请，本签字代表（全名、职务）</w:t>
      </w:r>
      <w:r>
        <w:rPr>
          <w:rFonts w:hint="eastAsia" w:ascii="宋体" w:hAnsi="宋体" w:cs="宋体"/>
          <w:w w:val="90"/>
          <w:sz w:val="24"/>
          <w:u w:val="single"/>
        </w:rPr>
        <w:t xml:space="preserve">          </w:t>
      </w:r>
      <w:r>
        <w:rPr>
          <w:rFonts w:hint="eastAsia" w:ascii="宋体" w:hAnsi="宋体" w:cs="宋体"/>
          <w:w w:val="90"/>
          <w:sz w:val="24"/>
        </w:rPr>
        <w:t>获得正式授权并代表</w:t>
      </w:r>
      <w:r>
        <w:rPr>
          <w:rFonts w:hint="eastAsia" w:ascii="宋体" w:hAnsi="宋体" w:cs="宋体"/>
          <w:w w:val="90"/>
          <w:sz w:val="24"/>
          <w:lang w:eastAsia="zh-CN"/>
        </w:rPr>
        <w:t>供应商</w:t>
      </w:r>
      <w:r>
        <w:rPr>
          <w:rFonts w:hint="eastAsia" w:ascii="宋体" w:hAnsi="宋体" w:cs="宋体"/>
          <w:w w:val="90"/>
          <w:sz w:val="24"/>
        </w:rPr>
        <w:t>（</w:t>
      </w:r>
      <w:r>
        <w:rPr>
          <w:rFonts w:hint="eastAsia" w:ascii="宋体" w:hAnsi="宋体" w:cs="宋体"/>
          <w:w w:val="90"/>
          <w:sz w:val="24"/>
          <w:lang w:eastAsia="zh-CN"/>
        </w:rPr>
        <w:t>供应商</w:t>
      </w:r>
      <w:r>
        <w:rPr>
          <w:rFonts w:hint="eastAsia" w:ascii="宋体" w:hAnsi="宋体" w:cs="宋体"/>
          <w:w w:val="90"/>
          <w:sz w:val="24"/>
        </w:rPr>
        <w:t>名称）</w:t>
      </w:r>
      <w:r>
        <w:rPr>
          <w:rFonts w:hint="eastAsia" w:ascii="宋体" w:hAnsi="宋体" w:cs="宋体"/>
          <w:w w:val="90"/>
          <w:sz w:val="24"/>
          <w:u w:val="single"/>
        </w:rPr>
        <w:t xml:space="preserve">                  </w:t>
      </w:r>
      <w:r>
        <w:rPr>
          <w:rFonts w:hint="eastAsia" w:ascii="宋体" w:hAnsi="宋体" w:cs="宋体"/>
          <w:w w:val="90"/>
          <w:sz w:val="24"/>
        </w:rPr>
        <w:t>提交本次</w:t>
      </w:r>
      <w:r>
        <w:rPr>
          <w:rFonts w:hint="eastAsia" w:ascii="宋体" w:hAnsi="宋体" w:cs="宋体"/>
          <w:w w:val="90"/>
          <w:sz w:val="24"/>
          <w:u w:val="single"/>
        </w:rPr>
        <w:t xml:space="preserve">                 </w:t>
      </w:r>
      <w:r>
        <w:rPr>
          <w:rFonts w:hint="eastAsia" w:ascii="宋体" w:hAnsi="宋体" w:cs="宋体"/>
          <w:w w:val="90"/>
          <w:sz w:val="24"/>
        </w:rPr>
        <w:t>谈判文件。</w:t>
      </w:r>
    </w:p>
    <w:p w14:paraId="2436015A">
      <w:pPr>
        <w:spacing w:line="400" w:lineRule="exact"/>
        <w:ind w:firstLine="432" w:firstLineChars="200"/>
        <w:rPr>
          <w:rFonts w:hint="eastAsia" w:ascii="宋体" w:hAnsi="宋体" w:cs="宋体"/>
          <w:w w:val="90"/>
          <w:sz w:val="24"/>
        </w:rPr>
      </w:pPr>
      <w:r>
        <w:rPr>
          <w:rFonts w:hint="eastAsia" w:ascii="宋体" w:hAnsi="宋体" w:cs="宋体"/>
          <w:w w:val="90"/>
          <w:sz w:val="24"/>
        </w:rPr>
        <w:t>据此函，签字代表宣布同意如下：</w:t>
      </w:r>
    </w:p>
    <w:p w14:paraId="413B7628">
      <w:pPr>
        <w:spacing w:line="400" w:lineRule="exact"/>
        <w:ind w:firstLine="432" w:firstLineChars="200"/>
        <w:rPr>
          <w:rFonts w:hint="eastAsia" w:ascii="宋体" w:hAnsi="宋体" w:cs="宋体"/>
          <w:w w:val="90"/>
          <w:sz w:val="24"/>
        </w:rPr>
      </w:pPr>
      <w:r>
        <w:rPr>
          <w:rFonts w:hint="eastAsia" w:ascii="宋体" w:hAnsi="宋体" w:cs="宋体"/>
          <w:w w:val="90"/>
          <w:sz w:val="24"/>
        </w:rPr>
        <w:t>1.所附详细报价表中规定的应提供和交付的货物及服务报价总价（国内现场交货价）详见投标报价表。</w:t>
      </w:r>
    </w:p>
    <w:p w14:paraId="72845D08">
      <w:pPr>
        <w:spacing w:line="400" w:lineRule="exact"/>
        <w:ind w:firstLine="432" w:firstLineChars="200"/>
        <w:rPr>
          <w:rFonts w:hint="eastAsia" w:ascii="宋体" w:hAnsi="宋体" w:cs="宋体"/>
          <w:w w:val="90"/>
          <w:sz w:val="24"/>
        </w:rPr>
      </w:pPr>
      <w:r>
        <w:rPr>
          <w:rFonts w:hint="eastAsia" w:ascii="宋体" w:hAnsi="宋体" w:cs="宋体"/>
          <w:w w:val="90"/>
          <w:sz w:val="24"/>
        </w:rPr>
        <w:t>2.谈判供应商已详细审查全部谈判文件，包括修改文件（如有的话）和有关附件，将自行承担因对全部谈判文件理解不正确或误解而产生的相应后果。</w:t>
      </w:r>
    </w:p>
    <w:p w14:paraId="10E25FF8">
      <w:pPr>
        <w:spacing w:line="400" w:lineRule="exact"/>
        <w:ind w:firstLine="432" w:firstLineChars="200"/>
        <w:rPr>
          <w:rFonts w:hint="eastAsia" w:ascii="宋体" w:hAnsi="宋体" w:cs="宋体"/>
          <w:w w:val="90"/>
          <w:sz w:val="24"/>
        </w:rPr>
      </w:pPr>
      <w:r>
        <w:rPr>
          <w:rFonts w:hint="eastAsia" w:ascii="宋体" w:hAnsi="宋体" w:cs="宋体"/>
          <w:w w:val="90"/>
          <w:sz w:val="24"/>
        </w:rPr>
        <w:t>3.谈判供应商保证遵守谈判文件的全部规定，谈判供应商所提交的材料中所含的信息均为真实、准确、完整，且不具有任何误导性。谈判供应商所提供的资质材料在谈判响应文件中是不可拆卸的。如发现所提供材料不全，责任由本公司自负。</w:t>
      </w:r>
    </w:p>
    <w:p w14:paraId="34EA4449">
      <w:pPr>
        <w:spacing w:line="400" w:lineRule="exact"/>
        <w:ind w:firstLine="432" w:firstLineChars="200"/>
        <w:rPr>
          <w:rFonts w:hint="eastAsia" w:ascii="宋体" w:hAnsi="宋体" w:cs="宋体"/>
          <w:w w:val="90"/>
          <w:sz w:val="24"/>
        </w:rPr>
      </w:pPr>
      <w:r>
        <w:rPr>
          <w:rFonts w:hint="eastAsia" w:ascii="宋体" w:hAnsi="宋体" w:cs="宋体"/>
          <w:w w:val="90"/>
          <w:sz w:val="24"/>
        </w:rPr>
        <w:t>4.谈判供应商将按谈判文件的规定履行合同责任和义务。</w:t>
      </w:r>
    </w:p>
    <w:p w14:paraId="3B7EF7F7">
      <w:pPr>
        <w:spacing w:line="400" w:lineRule="exact"/>
        <w:ind w:firstLine="432" w:firstLineChars="200"/>
        <w:rPr>
          <w:rFonts w:hint="eastAsia" w:ascii="宋体" w:hAnsi="宋体" w:cs="宋体"/>
          <w:w w:val="90"/>
          <w:sz w:val="24"/>
        </w:rPr>
      </w:pPr>
      <w:r>
        <w:rPr>
          <w:rFonts w:hint="eastAsia" w:ascii="宋体" w:hAnsi="宋体" w:cs="宋体"/>
          <w:w w:val="90"/>
          <w:sz w:val="24"/>
        </w:rPr>
        <w:t>5.如果我方产品中标，我方将在规定时间内签署购销合同及相关协议，并按照产品采购方的要求，按时配送中标产品，确保产品采购合同的履行。我方对报价产品的质量安全、货源保证、及时配送等承担全部责任。我方理解并接受，如我方未能对采购方临床使用产品进行及时配送或出现采购合同所约定的有关违约行为，采购方有权取消我方相应产品的中标资格。</w:t>
      </w:r>
    </w:p>
    <w:p w14:paraId="1383346F">
      <w:pPr>
        <w:spacing w:line="400" w:lineRule="exact"/>
        <w:ind w:firstLine="432" w:firstLineChars="200"/>
        <w:rPr>
          <w:rFonts w:hint="eastAsia" w:ascii="宋体" w:hAnsi="宋体" w:cs="宋体"/>
          <w:w w:val="90"/>
          <w:sz w:val="24"/>
        </w:rPr>
      </w:pPr>
      <w:r>
        <w:rPr>
          <w:rFonts w:hint="eastAsia" w:ascii="宋体" w:hAnsi="宋体" w:cs="宋体"/>
          <w:w w:val="90"/>
          <w:sz w:val="24"/>
          <w:lang w:val="en-US" w:eastAsia="zh-CN"/>
        </w:rPr>
        <w:t>6</w:t>
      </w:r>
      <w:r>
        <w:rPr>
          <w:rFonts w:hint="eastAsia" w:ascii="宋体" w:hAnsi="宋体" w:cs="宋体"/>
          <w:w w:val="90"/>
          <w:sz w:val="24"/>
        </w:rPr>
        <w:t>.与本谈判有关的一切正式往来通讯请寄：</w:t>
      </w:r>
    </w:p>
    <w:p w14:paraId="671EA602">
      <w:pPr>
        <w:spacing w:line="400" w:lineRule="exact"/>
        <w:rPr>
          <w:rFonts w:hint="eastAsia" w:ascii="宋体" w:hAnsi="宋体" w:cs="宋体"/>
          <w:w w:val="90"/>
          <w:sz w:val="24"/>
        </w:rPr>
      </w:pPr>
      <w:r>
        <w:rPr>
          <w:rFonts w:hint="eastAsia" w:ascii="宋体" w:hAnsi="宋体" w:cs="宋体"/>
          <w:w w:val="90"/>
          <w:sz w:val="24"/>
        </w:rPr>
        <w:t>地 址：</w:t>
      </w:r>
      <w:r>
        <w:rPr>
          <w:rFonts w:hint="eastAsia" w:ascii="宋体" w:hAnsi="宋体" w:cs="宋体"/>
          <w:w w:val="90"/>
          <w:sz w:val="24"/>
          <w:u w:val="single"/>
        </w:rPr>
        <w:t xml:space="preserve">               </w:t>
      </w:r>
      <w:r>
        <w:rPr>
          <w:rFonts w:hint="eastAsia" w:ascii="宋体" w:hAnsi="宋体" w:cs="宋体"/>
          <w:w w:val="90"/>
          <w:sz w:val="24"/>
        </w:rPr>
        <w:t>邮 编：</w:t>
      </w:r>
      <w:r>
        <w:rPr>
          <w:rFonts w:hint="eastAsia" w:ascii="宋体" w:hAnsi="宋体" w:cs="宋体"/>
          <w:w w:val="90"/>
          <w:sz w:val="24"/>
          <w:u w:val="single"/>
        </w:rPr>
        <w:t xml:space="preserve">               </w:t>
      </w:r>
    </w:p>
    <w:p w14:paraId="2053F452">
      <w:pPr>
        <w:spacing w:line="400" w:lineRule="exact"/>
        <w:rPr>
          <w:rFonts w:hint="eastAsia" w:ascii="宋体" w:hAnsi="宋体" w:cs="宋体"/>
          <w:w w:val="90"/>
          <w:sz w:val="24"/>
        </w:rPr>
      </w:pPr>
      <w:r>
        <w:rPr>
          <w:rFonts w:hint="eastAsia" w:ascii="宋体" w:hAnsi="宋体" w:cs="宋体"/>
          <w:w w:val="90"/>
          <w:sz w:val="24"/>
        </w:rPr>
        <w:t>电 话：</w:t>
      </w:r>
      <w:r>
        <w:rPr>
          <w:rFonts w:hint="eastAsia" w:ascii="宋体" w:hAnsi="宋体" w:cs="宋体"/>
          <w:w w:val="90"/>
          <w:sz w:val="24"/>
          <w:u w:val="single"/>
        </w:rPr>
        <w:t xml:space="preserve">               </w:t>
      </w:r>
      <w:r>
        <w:rPr>
          <w:rFonts w:hint="eastAsia" w:ascii="宋体" w:hAnsi="宋体" w:cs="宋体"/>
          <w:w w:val="90"/>
          <w:sz w:val="24"/>
        </w:rPr>
        <w:t>传 真：</w:t>
      </w:r>
      <w:r>
        <w:rPr>
          <w:rFonts w:hint="eastAsia" w:ascii="宋体" w:hAnsi="宋体" w:cs="宋体"/>
          <w:w w:val="90"/>
          <w:sz w:val="24"/>
          <w:u w:val="single"/>
        </w:rPr>
        <w:t xml:space="preserve">               </w:t>
      </w:r>
    </w:p>
    <w:p w14:paraId="2F8C165E">
      <w:pPr>
        <w:spacing w:line="400" w:lineRule="exact"/>
        <w:rPr>
          <w:rFonts w:hint="eastAsia" w:ascii="宋体" w:hAnsi="宋体" w:cs="宋体"/>
          <w:w w:val="90"/>
          <w:sz w:val="24"/>
        </w:rPr>
      </w:pPr>
    </w:p>
    <w:p w14:paraId="7BFBB468">
      <w:pPr>
        <w:spacing w:line="400" w:lineRule="exact"/>
        <w:rPr>
          <w:rFonts w:hint="eastAsia" w:ascii="宋体" w:hAnsi="宋体" w:cs="宋体"/>
          <w:w w:val="90"/>
          <w:sz w:val="24"/>
          <w:u w:val="single"/>
        </w:rPr>
      </w:pPr>
      <w:r>
        <w:rPr>
          <w:rFonts w:hint="eastAsia" w:ascii="宋体" w:hAnsi="宋体" w:cs="宋体"/>
          <w:w w:val="90"/>
          <w:sz w:val="24"/>
        </w:rPr>
        <w:t>谈判供应商代表（签字）：</w:t>
      </w:r>
      <w:r>
        <w:rPr>
          <w:rFonts w:hint="eastAsia" w:ascii="宋体" w:hAnsi="宋体" w:cs="宋体"/>
          <w:w w:val="90"/>
          <w:sz w:val="24"/>
          <w:u w:val="single"/>
        </w:rPr>
        <w:t xml:space="preserve">                         </w:t>
      </w:r>
      <w:r>
        <w:rPr>
          <w:rFonts w:hint="eastAsia" w:ascii="宋体" w:hAnsi="宋体" w:cs="宋体"/>
          <w:w w:val="90"/>
          <w:sz w:val="24"/>
          <w:u w:val="none"/>
        </w:rPr>
        <w:t xml:space="preserve"> </w:t>
      </w:r>
      <w:r>
        <w:rPr>
          <w:rFonts w:hint="eastAsia" w:ascii="宋体" w:hAnsi="宋体" w:cs="宋体"/>
          <w:w w:val="90"/>
          <w:sz w:val="24"/>
          <w:u w:val="none"/>
          <w:lang w:eastAsia="zh-CN"/>
        </w:rPr>
        <w:t>联系电话：</w:t>
      </w:r>
      <w:r>
        <w:rPr>
          <w:rFonts w:hint="eastAsia" w:ascii="宋体" w:hAnsi="宋体" w:cs="宋体"/>
          <w:w w:val="90"/>
          <w:sz w:val="24"/>
          <w:u w:val="single"/>
          <w:lang w:val="en-US" w:eastAsia="zh-CN"/>
        </w:rPr>
        <w:t xml:space="preserve">               </w:t>
      </w:r>
    </w:p>
    <w:p w14:paraId="4CA2B7F5">
      <w:pPr>
        <w:spacing w:line="400" w:lineRule="exact"/>
        <w:rPr>
          <w:rFonts w:hint="eastAsia" w:ascii="宋体" w:hAnsi="宋体" w:cs="宋体"/>
          <w:w w:val="90"/>
          <w:sz w:val="24"/>
          <w:u w:val="single"/>
        </w:rPr>
      </w:pPr>
      <w:r>
        <w:rPr>
          <w:rFonts w:hint="eastAsia" w:ascii="宋体" w:hAnsi="宋体" w:cs="宋体"/>
          <w:w w:val="90"/>
          <w:sz w:val="24"/>
        </w:rPr>
        <w:t>谈判供应商（盖公章）：</w:t>
      </w:r>
      <w:r>
        <w:rPr>
          <w:rFonts w:hint="eastAsia" w:ascii="宋体" w:hAnsi="宋体" w:cs="宋体"/>
          <w:w w:val="90"/>
          <w:sz w:val="24"/>
          <w:u w:val="single"/>
        </w:rPr>
        <w:t xml:space="preserve">                           </w:t>
      </w:r>
    </w:p>
    <w:p w14:paraId="484832F3">
      <w:pPr>
        <w:spacing w:line="400" w:lineRule="exact"/>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1B53CC7C">
      <w:pPr>
        <w:spacing w:line="400" w:lineRule="exact"/>
        <w:jc w:val="center"/>
        <w:outlineLvl w:val="1"/>
        <w:rPr>
          <w:rFonts w:hint="eastAsia" w:ascii="宋体" w:hAnsi="宋体" w:cs="宋体"/>
          <w:b/>
          <w:w w:val="90"/>
          <w:sz w:val="24"/>
        </w:rPr>
      </w:pPr>
    </w:p>
    <w:p w14:paraId="0890B640">
      <w:pPr>
        <w:spacing w:line="400" w:lineRule="exact"/>
        <w:jc w:val="center"/>
        <w:outlineLvl w:val="1"/>
        <w:rPr>
          <w:rFonts w:hint="eastAsia" w:ascii="宋体" w:hAnsi="宋体" w:cs="宋体"/>
          <w:b/>
          <w:w w:val="90"/>
          <w:sz w:val="24"/>
        </w:rPr>
      </w:pPr>
    </w:p>
    <w:p w14:paraId="7A4758FA">
      <w:pPr>
        <w:jc w:val="center"/>
        <w:outlineLvl w:val="1"/>
        <w:rPr>
          <w:rFonts w:hint="eastAsia" w:ascii="宋体" w:hAnsi="宋体" w:cs="宋体"/>
          <w:b/>
          <w:w w:val="90"/>
          <w:sz w:val="28"/>
          <w:szCs w:val="28"/>
        </w:rPr>
      </w:pPr>
    </w:p>
    <w:p w14:paraId="4869B9E1">
      <w:pPr>
        <w:jc w:val="center"/>
        <w:outlineLvl w:val="1"/>
        <w:rPr>
          <w:rFonts w:hint="eastAsia" w:ascii="宋体" w:hAnsi="宋体" w:cs="宋体"/>
          <w:b/>
          <w:w w:val="90"/>
          <w:sz w:val="28"/>
          <w:szCs w:val="28"/>
        </w:rPr>
      </w:pPr>
    </w:p>
    <w:p w14:paraId="0BB51F39">
      <w:pPr>
        <w:jc w:val="both"/>
        <w:outlineLvl w:val="1"/>
        <w:rPr>
          <w:rFonts w:hint="eastAsia" w:ascii="宋体" w:hAnsi="宋体" w:cs="宋体"/>
          <w:b/>
          <w:w w:val="90"/>
          <w:sz w:val="28"/>
          <w:szCs w:val="28"/>
        </w:rPr>
      </w:pPr>
    </w:p>
    <w:p w14:paraId="2A4C66A7">
      <w:pPr>
        <w:jc w:val="center"/>
        <w:outlineLvl w:val="1"/>
        <w:rPr>
          <w:rFonts w:hint="eastAsia" w:ascii="宋体" w:hAnsi="宋体" w:cs="宋体"/>
          <w:b/>
          <w:w w:val="90"/>
          <w:sz w:val="28"/>
          <w:szCs w:val="28"/>
        </w:rPr>
      </w:pPr>
    </w:p>
    <w:bookmarkEnd w:id="18"/>
    <w:bookmarkEnd w:id="19"/>
    <w:p w14:paraId="51308A5D">
      <w:pPr>
        <w:pStyle w:val="15"/>
        <w:spacing w:line="320" w:lineRule="exact"/>
        <w:outlineLvl w:val="1"/>
        <w:rPr>
          <w:rFonts w:hint="eastAsia" w:ascii="宋体" w:hAnsi="宋体" w:cs="宋体"/>
          <w:b/>
          <w:w w:val="90"/>
          <w:sz w:val="28"/>
          <w:szCs w:val="28"/>
        </w:rPr>
      </w:pPr>
    </w:p>
    <w:p w14:paraId="7DAAE7D6">
      <w:pPr>
        <w:pStyle w:val="15"/>
        <w:spacing w:line="320" w:lineRule="exact"/>
        <w:jc w:val="center"/>
        <w:outlineLvl w:val="1"/>
        <w:rPr>
          <w:rFonts w:hint="eastAsia"/>
          <w:lang w:eastAsia="zh-CN"/>
        </w:rPr>
      </w:pPr>
      <w:r>
        <w:rPr>
          <w:rFonts w:hint="eastAsia" w:hAnsi="宋体" w:cs="宋体"/>
          <w:b/>
          <w:w w:val="90"/>
          <w:sz w:val="28"/>
          <w:szCs w:val="28"/>
          <w:lang w:eastAsia="zh-CN"/>
        </w:rPr>
        <w:t>二、</w:t>
      </w:r>
      <w:r>
        <w:rPr>
          <w:rFonts w:hint="eastAsia" w:ascii="宋体" w:hAnsi="宋体" w:cs="宋体"/>
          <w:b/>
          <w:w w:val="90"/>
          <w:sz w:val="28"/>
          <w:szCs w:val="28"/>
        </w:rPr>
        <w:t>谈判报价表</w:t>
      </w:r>
    </w:p>
    <w:p w14:paraId="0E9A96F0">
      <w:pPr>
        <w:spacing w:line="500" w:lineRule="exact"/>
        <w:jc w:val="center"/>
        <w:rPr>
          <w:rFonts w:hint="eastAsia" w:ascii="宋体" w:hAnsi="宋体" w:cs="宋体"/>
          <w:sz w:val="24"/>
        </w:rPr>
      </w:pPr>
    </w:p>
    <w:p w14:paraId="7CDB2C9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w w:val="90"/>
          <w:sz w:val="24"/>
          <w:lang w:val="en-US" w:eastAsia="zh-CN"/>
        </w:rPr>
      </w:pPr>
      <w:r>
        <w:rPr>
          <w:rFonts w:hint="eastAsia" w:ascii="宋体" w:hAnsi="宋体" w:cs="宋体"/>
          <w:w w:val="90"/>
          <w:sz w:val="24"/>
          <w:lang w:val="en-US" w:eastAsia="zh-CN"/>
        </w:rPr>
        <w:t>项目编号：HCCG-2026001</w:t>
      </w:r>
    </w:p>
    <w:p w14:paraId="012029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w w:val="90"/>
          <w:sz w:val="24"/>
        </w:rPr>
      </w:pPr>
      <w:r>
        <w:rPr>
          <w:rFonts w:hint="eastAsia" w:ascii="宋体" w:hAnsi="宋体" w:cs="宋体"/>
          <w:w w:val="90"/>
          <w:sz w:val="24"/>
        </w:rPr>
        <w:t>项目名称：</w:t>
      </w:r>
      <w:r>
        <w:rPr>
          <w:rFonts w:hint="eastAsia" w:ascii="宋体" w:hAnsi="宋体" w:cs="宋体"/>
          <w:w w:val="90"/>
          <w:sz w:val="24"/>
          <w:lang w:eastAsia="zh-CN"/>
        </w:rPr>
        <w:t>泉州市第三医院检验试剂、耗材采购</w:t>
      </w:r>
      <w:r>
        <w:rPr>
          <w:rFonts w:hint="eastAsia" w:ascii="宋体" w:hAnsi="宋体" w:cs="宋体"/>
          <w:w w:val="90"/>
          <w:sz w:val="24"/>
        </w:rPr>
        <w:t xml:space="preserve">           </w:t>
      </w:r>
    </w:p>
    <w:p w14:paraId="59625B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宋体" w:hAnsi="宋体" w:cs="宋体"/>
          <w:w w:val="90"/>
          <w:sz w:val="24"/>
        </w:rPr>
        <w:t>货币单位：元人民币</w:t>
      </w:r>
    </w:p>
    <w:tbl>
      <w:tblPr>
        <w:tblStyle w:val="11"/>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0"/>
        <w:gridCol w:w="696"/>
        <w:gridCol w:w="1374"/>
        <w:gridCol w:w="1065"/>
        <w:gridCol w:w="840"/>
        <w:gridCol w:w="1155"/>
        <w:gridCol w:w="525"/>
        <w:gridCol w:w="945"/>
        <w:gridCol w:w="1560"/>
      </w:tblGrid>
      <w:tr w14:paraId="1B4A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9B7">
            <w:pPr>
              <w:keepNext w:val="0"/>
              <w:keepLines w:val="0"/>
              <w:widowControl/>
              <w:suppressLineNumbers w:val="0"/>
              <w:jc w:val="center"/>
              <w:textAlignment w:val="center"/>
              <w:rPr>
                <w:rFonts w:hint="default" w:ascii="楷体" w:hAnsi="楷体" w:eastAsia="楷体" w:cs="楷体"/>
                <w:b/>
                <w:i w:val="0"/>
                <w:color w:val="000000"/>
                <w:kern w:val="0"/>
                <w:sz w:val="21"/>
                <w:szCs w:val="21"/>
                <w:u w:val="none"/>
                <w:lang w:val="en-US" w:eastAsia="zh-CN" w:bidi="ar"/>
              </w:rPr>
            </w:pPr>
            <w:r>
              <w:rPr>
                <w:rFonts w:hint="eastAsia" w:ascii="楷体" w:hAnsi="楷体" w:eastAsia="楷体" w:cs="楷体"/>
                <w:b/>
                <w:i w:val="0"/>
                <w:color w:val="000000"/>
                <w:kern w:val="0"/>
                <w:sz w:val="21"/>
                <w:szCs w:val="21"/>
                <w:u w:val="none"/>
                <w:lang w:val="en-US" w:eastAsia="zh-CN" w:bidi="ar"/>
              </w:rPr>
              <w:t>合同包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6AB8">
            <w:pPr>
              <w:keepNext w:val="0"/>
              <w:keepLines w:val="0"/>
              <w:widowControl/>
              <w:suppressLineNumbers w:val="0"/>
              <w:jc w:val="center"/>
              <w:textAlignment w:val="center"/>
              <w:rPr>
                <w:rFonts w:ascii="楷体" w:hAnsi="楷体" w:eastAsia="楷体" w:cs="楷体"/>
                <w:b/>
                <w:i w:val="0"/>
                <w:color w:val="000000"/>
                <w:sz w:val="21"/>
                <w:szCs w:val="21"/>
                <w:u w:val="none"/>
              </w:rPr>
            </w:pPr>
            <w:r>
              <w:rPr>
                <w:rFonts w:hint="eastAsia" w:ascii="楷体" w:hAnsi="楷体" w:eastAsia="楷体" w:cs="楷体"/>
                <w:b/>
                <w:i w:val="0"/>
                <w:color w:val="000000"/>
                <w:kern w:val="0"/>
                <w:sz w:val="21"/>
                <w:szCs w:val="21"/>
                <w:u w:val="none"/>
                <w:lang w:val="en-US" w:eastAsia="zh-CN" w:bidi="ar"/>
              </w:rPr>
              <w:t>品目号</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6AE">
            <w:pPr>
              <w:keepNext w:val="0"/>
              <w:keepLines w:val="0"/>
              <w:widowControl/>
              <w:suppressLineNumbers w:val="0"/>
              <w:jc w:val="center"/>
              <w:textAlignment w:val="center"/>
              <w:rPr>
                <w:rFonts w:hint="eastAsia" w:ascii="楷体" w:hAnsi="楷体" w:eastAsia="楷体" w:cs="楷体"/>
                <w:b/>
                <w:i w:val="0"/>
                <w:color w:val="000000"/>
                <w:sz w:val="21"/>
                <w:szCs w:val="21"/>
                <w:u w:val="none"/>
              </w:rPr>
            </w:pPr>
            <w:r>
              <w:rPr>
                <w:rFonts w:hint="eastAsia" w:ascii="楷体" w:hAnsi="楷体" w:eastAsia="楷体" w:cs="楷体"/>
                <w:b/>
                <w:i w:val="0"/>
                <w:color w:val="000000"/>
                <w:kern w:val="0"/>
                <w:sz w:val="21"/>
                <w:szCs w:val="21"/>
                <w:u w:val="none"/>
                <w:lang w:val="en-US" w:eastAsia="zh-CN" w:bidi="ar"/>
              </w:rPr>
              <w:t>产品名称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D414">
            <w:pPr>
              <w:keepNext w:val="0"/>
              <w:keepLines w:val="0"/>
              <w:widowControl/>
              <w:suppressLineNumbers w:val="0"/>
              <w:jc w:val="center"/>
              <w:textAlignment w:val="center"/>
              <w:rPr>
                <w:rFonts w:hint="eastAsia" w:ascii="楷体" w:hAnsi="楷体" w:eastAsia="楷体" w:cs="楷体"/>
                <w:b/>
                <w:i w:val="0"/>
                <w:color w:val="000000"/>
                <w:sz w:val="21"/>
                <w:szCs w:val="21"/>
                <w:u w:val="none"/>
              </w:rPr>
            </w:pPr>
            <w:r>
              <w:rPr>
                <w:rFonts w:hint="eastAsia" w:ascii="楷体" w:hAnsi="楷体" w:eastAsia="楷体" w:cs="楷体"/>
                <w:b/>
                <w:i w:val="0"/>
                <w:color w:val="000000"/>
                <w:kern w:val="0"/>
                <w:sz w:val="21"/>
                <w:szCs w:val="21"/>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71A">
            <w:pPr>
              <w:keepNext w:val="0"/>
              <w:keepLines w:val="0"/>
              <w:widowControl/>
              <w:suppressLineNumbers w:val="0"/>
              <w:jc w:val="center"/>
              <w:textAlignment w:val="center"/>
              <w:rPr>
                <w:rFonts w:hint="eastAsia" w:ascii="楷体" w:hAnsi="楷体" w:eastAsia="楷体" w:cs="楷体"/>
                <w:b/>
                <w:i w:val="0"/>
                <w:color w:val="000000"/>
                <w:sz w:val="21"/>
                <w:szCs w:val="21"/>
                <w:u w:val="none"/>
              </w:rPr>
            </w:pPr>
            <w:r>
              <w:rPr>
                <w:rFonts w:hint="eastAsia" w:ascii="楷体" w:hAnsi="楷体" w:eastAsia="楷体" w:cs="楷体"/>
                <w:b/>
                <w:i w:val="0"/>
                <w:color w:val="000000"/>
                <w:kern w:val="0"/>
                <w:sz w:val="21"/>
                <w:szCs w:val="21"/>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BB4">
            <w:pPr>
              <w:keepNext w:val="0"/>
              <w:keepLines w:val="0"/>
              <w:widowControl/>
              <w:suppressLineNumbers w:val="0"/>
              <w:jc w:val="center"/>
              <w:textAlignment w:val="center"/>
              <w:rPr>
                <w:rFonts w:hint="eastAsia" w:ascii="楷体" w:hAnsi="楷体" w:eastAsia="楷体" w:cs="楷体"/>
                <w:b/>
                <w:i w:val="0"/>
                <w:color w:val="000000"/>
                <w:kern w:val="0"/>
                <w:sz w:val="21"/>
                <w:szCs w:val="21"/>
                <w:u w:val="none"/>
                <w:lang w:val="en-US" w:eastAsia="zh-CN" w:bidi="ar"/>
              </w:rPr>
            </w:pPr>
            <w:r>
              <w:rPr>
                <w:rFonts w:hint="eastAsia" w:ascii="楷体" w:hAnsi="楷体" w:eastAsia="楷体" w:cs="楷体"/>
                <w:b/>
                <w:i w:val="0"/>
                <w:color w:val="000000"/>
                <w:kern w:val="0"/>
                <w:sz w:val="21"/>
                <w:szCs w:val="21"/>
                <w:u w:val="none"/>
                <w:lang w:val="en-US" w:eastAsia="zh-CN" w:bidi="ar"/>
              </w:rPr>
              <w:t>生产厂家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A3C2">
            <w:pPr>
              <w:keepNext w:val="0"/>
              <w:keepLines w:val="0"/>
              <w:widowControl/>
              <w:suppressLineNumbers w:val="0"/>
              <w:jc w:val="center"/>
              <w:textAlignment w:val="center"/>
              <w:rPr>
                <w:rFonts w:hint="eastAsia" w:ascii="楷体" w:hAnsi="楷体" w:eastAsia="楷体" w:cs="楷体"/>
                <w:b/>
                <w:i w:val="0"/>
                <w:color w:val="000000"/>
                <w:kern w:val="0"/>
                <w:sz w:val="21"/>
                <w:szCs w:val="21"/>
                <w:u w:val="none"/>
                <w:lang w:val="en-US" w:eastAsia="zh-CN" w:bidi="ar"/>
              </w:rPr>
            </w:pPr>
            <w:r>
              <w:rPr>
                <w:rFonts w:hint="eastAsia" w:ascii="楷体" w:hAnsi="楷体" w:eastAsia="楷体" w:cs="楷体"/>
                <w:b/>
                <w:i w:val="0"/>
                <w:color w:val="000000"/>
                <w:kern w:val="0"/>
                <w:sz w:val="21"/>
                <w:szCs w:val="21"/>
                <w:u w:val="none"/>
                <w:lang w:val="en-US" w:eastAsia="zh-CN" w:bidi="ar"/>
              </w:rPr>
              <w:t>单价报价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14098A95">
            <w:pPr>
              <w:spacing w:beforeLines="0" w:afterLines="0"/>
              <w:jc w:val="center"/>
              <w:rPr>
                <w:rFonts w:hint="eastAsia" w:ascii="宋体" w:hAnsi="宋体" w:eastAsia="宋体" w:cs="Times New Roman"/>
                <w:b/>
                <w:color w:val="000000"/>
                <w:kern w:val="2"/>
                <w:sz w:val="20"/>
                <w:szCs w:val="24"/>
                <w:lang w:val="en-US" w:eastAsia="zh-CN" w:bidi="ar-SA"/>
              </w:rPr>
            </w:pPr>
            <w:r>
              <w:rPr>
                <w:rFonts w:hint="eastAsia" w:ascii="宋体" w:hAnsi="宋体"/>
                <w:b/>
                <w:color w:val="000000"/>
                <w:sz w:val="20"/>
                <w:szCs w:val="24"/>
              </w:rPr>
              <w:t>预计年使用量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A043">
            <w:pPr>
              <w:keepNext w:val="0"/>
              <w:keepLines w:val="0"/>
              <w:widowControl/>
              <w:suppressLineNumbers w:val="0"/>
              <w:jc w:val="center"/>
              <w:textAlignment w:val="center"/>
              <w:rPr>
                <w:rFonts w:hint="eastAsia" w:ascii="楷体" w:hAnsi="楷体" w:eastAsia="楷体" w:cs="楷体"/>
                <w:b/>
                <w:i w:val="0"/>
                <w:color w:val="000000"/>
                <w:kern w:val="0"/>
                <w:sz w:val="21"/>
                <w:szCs w:val="21"/>
                <w:u w:val="none"/>
                <w:lang w:val="en-US" w:eastAsia="zh-CN" w:bidi="ar"/>
              </w:rPr>
            </w:pPr>
            <w:r>
              <w:rPr>
                <w:rFonts w:hint="eastAsia" w:ascii="楷体" w:hAnsi="楷体" w:eastAsia="楷体" w:cs="楷体"/>
                <w:b/>
                <w:i w:val="0"/>
                <w:color w:val="000000"/>
                <w:kern w:val="0"/>
                <w:sz w:val="21"/>
                <w:szCs w:val="21"/>
                <w:u w:val="none"/>
                <w:lang w:val="en-US" w:eastAsia="zh-CN" w:bidi="ar"/>
              </w:rPr>
              <w:t>金额</w:t>
            </w:r>
          </w:p>
        </w:tc>
      </w:tr>
      <w:tr w14:paraId="199F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restart"/>
            <w:tcBorders>
              <w:top w:val="single" w:color="000000" w:sz="4" w:space="0"/>
              <w:left w:val="single" w:color="000000" w:sz="4" w:space="0"/>
              <w:right w:val="single" w:color="000000" w:sz="4" w:space="0"/>
            </w:tcBorders>
            <w:shd w:val="clear" w:color="auto" w:fill="auto"/>
            <w:vAlign w:val="center"/>
          </w:tcPr>
          <w:p w14:paraId="3252A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0ED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A3CF">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氯中和增菌培养基（增菌培养基类）</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A17">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 xml:space="preserve"> 10支装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12F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C4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D31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F7D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96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0CE0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521EE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18E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8AE3">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一次性使用试管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49C">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16mm*100mm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B8E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A6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86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7727">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4000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B7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238B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1FA05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66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20D2">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人绒毛膜促性腺激素（HCG)检测试纸条（胶体金法）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BEFC">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条型：100人份/盒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719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34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61C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8E0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1200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71E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5A4A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5E20B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CCC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82C9">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一次性使用离心管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F7B2">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15ml</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EEC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8A0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34B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1A4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75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6E3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54D8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1C07C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1B4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16B">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一次性使用冻存管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3AAB">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 xml:space="preserve">1.8ml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155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62F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205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DF1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3000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E6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62A4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771F4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B6A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FD56">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一次性使用标本杯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C65F">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40ML  （大号）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938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2BD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895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55C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5000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9D9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121F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48256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D69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055C">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多项目尿液化学分析控制品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53A">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 xml:space="preserve">12瓶/盒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A9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FD9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3C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D73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E74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43BA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4F976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27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D51">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载玻片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090">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50片/盒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F5D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25C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23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FA0B">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72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2A5F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71EF5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04D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505">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多项尿液检测试纸条（干式化学法）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550A">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 xml:space="preserve">100条/筒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99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2B9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B9F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FE3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43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4AA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27F7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0886A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99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3E13">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血沉检测管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F988">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230mm 50支/包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CB0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643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4F7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93C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40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42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0DD3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02127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759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1DEA">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压力蒸汽灭菌生物指示剂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C099">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50支/盒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AA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2E3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B5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23E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C74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14AA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343A6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D68B">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ACDE">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121°C压力蒸汽灭菌化学指示卡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E8A">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200片/盒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F3B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8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D2B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C42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C7B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2847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46CFE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16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071E">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美沙酮检测试剂盒（胶体金法）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9CA">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6A7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5C6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30A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D71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654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2D99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0BD48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40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EA79">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吗啡检测试剂盒（胶体金法）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E497">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A9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2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39B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186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DB3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127B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5915C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5B1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D6EB">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安非他明检测试剂盒（胶体金法）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359C">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DA54">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630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C51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417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AAC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2FFA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1FB23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DE1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1-16</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312">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苯二氮卓检测试剂盒（胶体金法）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C6CE">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595">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08A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64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8FE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760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5F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5324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2AD53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0B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3EE0">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甲基安非他明检测试剂盒（胶体金法）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C788">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136">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911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358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8B6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C3D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6162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6B3E4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105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7CC0">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一次性使用真空采血管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915F">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血凝试验管（1:9）2ml 玻璃 海拔200m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C208">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839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C0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1F3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8E5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58B4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5D8E5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761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1-19</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2FE">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一次性使用标本杯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766C">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大便标本瓶30ml(带勺)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2E48">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A8A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3A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70CB">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4300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DA4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0439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09F39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BA2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1-20</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70E">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琼脂粉</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76B">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250g/瓶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42FD">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166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06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99B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B45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10DB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29C1A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8AF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D672">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营养琼脂培养基平板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AFF9">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90mm 10块/包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6884">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4C6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814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4A0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15050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BD2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0D76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4B73C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BA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1-22</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755">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乙肝五项检测卡（胶体金法）</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F98F">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卡型：25人份/盒 外带配件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72BE">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DCE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85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962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578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1692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7858E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882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9E4">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一次性使用真空采血管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3C2">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血沉试验管2ml （1:4）玻璃 海拔200m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8F9">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B2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544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58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50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75E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60BC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19192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06B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1-24</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9ADD">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便隐血检测试纸（胶体金免疫层分析）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74B">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100条/盒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B11B">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2D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825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EEE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523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737E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right w:val="single" w:color="000000" w:sz="4" w:space="0"/>
            </w:tcBorders>
            <w:shd w:val="clear" w:color="auto" w:fill="auto"/>
            <w:vAlign w:val="center"/>
          </w:tcPr>
          <w:p w14:paraId="4EE7D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AA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1-25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103B">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塑料量杯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E3F8">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500ml</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1E97">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AB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F7E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52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F71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7DD2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680" w:type="dxa"/>
            <w:vMerge w:val="continue"/>
            <w:tcBorders>
              <w:left w:val="single" w:color="000000" w:sz="4" w:space="0"/>
              <w:bottom w:val="single" w:color="auto" w:sz="4" w:space="0"/>
              <w:right w:val="single" w:color="000000" w:sz="4" w:space="0"/>
            </w:tcBorders>
            <w:shd w:val="clear" w:color="auto" w:fill="auto"/>
            <w:vAlign w:val="center"/>
          </w:tcPr>
          <w:p w14:paraId="38877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kern w:val="0"/>
                <w:sz w:val="21"/>
                <w:szCs w:val="21"/>
                <w:u w:val="none"/>
                <w:lang w:val="en-US" w:eastAsia="zh-CN" w:bidi="ar"/>
              </w:rPr>
            </w:pP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14:paraId="42178BE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olor w:val="000000"/>
                <w:sz w:val="20"/>
                <w:szCs w:val="24"/>
              </w:rPr>
            </w:pPr>
            <w:r>
              <w:rPr>
                <w:rFonts w:hint="eastAsia" w:ascii="宋体" w:hAnsi="宋体"/>
                <w:color w:val="000000"/>
                <w:sz w:val="20"/>
                <w:szCs w:val="24"/>
              </w:rPr>
              <w:t>1-26</w:t>
            </w:r>
          </w:p>
        </w:tc>
        <w:tc>
          <w:tcPr>
            <w:tcW w:w="1374" w:type="dxa"/>
            <w:tcBorders>
              <w:top w:val="single" w:color="000000" w:sz="4" w:space="0"/>
              <w:left w:val="single" w:color="000000" w:sz="4" w:space="0"/>
              <w:bottom w:val="single" w:color="auto" w:sz="4" w:space="0"/>
              <w:right w:val="single" w:color="000000" w:sz="4" w:space="0"/>
            </w:tcBorders>
            <w:shd w:val="clear" w:color="auto" w:fill="auto"/>
            <w:vAlign w:val="center"/>
          </w:tcPr>
          <w:p w14:paraId="00E7CD00">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塑料量杯</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F2F5A">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1000ml</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3E6E0">
            <w:pPr>
              <w:keepNext w:val="0"/>
              <w:keepLines w:val="0"/>
              <w:pageBreakBefore w:val="0"/>
              <w:kinsoku/>
              <w:wordWrap/>
              <w:overflowPunct/>
              <w:topLinePunct w:val="0"/>
              <w:autoSpaceDE/>
              <w:autoSpaceDN/>
              <w:bidi w:val="0"/>
              <w:adjustRightInd/>
              <w:snapToGrid/>
              <w:spacing w:beforeLines="0" w:afterLines="0" w:line="240" w:lineRule="exact"/>
              <w:jc w:val="both"/>
              <w:textAlignment w:val="auto"/>
              <w:rPr>
                <w:rFonts w:hint="eastAsia" w:ascii="楷体" w:hAnsi="楷体" w:eastAsia="楷体" w:cs="楷体"/>
                <w:i w:val="0"/>
                <w:color w:val="000000"/>
                <w:sz w:val="21"/>
                <w:szCs w:val="21"/>
                <w:u w:val="none"/>
              </w:rPr>
            </w:pPr>
            <w:r>
              <w:rPr>
                <w:rFonts w:hint="eastAsia" w:ascii="宋体" w:hAnsi="宋体"/>
                <w:color w:val="000000"/>
                <w:sz w:val="20"/>
                <w:szCs w:val="24"/>
              </w:rPr>
              <w:t>个</w:t>
            </w:r>
          </w:p>
        </w:tc>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386EBD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5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4870F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c>
          <w:tcPr>
            <w:tcW w:w="94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CAF0A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eastAsia="宋体" w:cs="Times New Roman"/>
                <w:color w:val="000000"/>
                <w:kern w:val="2"/>
                <w:sz w:val="20"/>
                <w:szCs w:val="24"/>
                <w:lang w:val="en-US" w:eastAsia="zh-CN" w:bidi="ar-SA"/>
              </w:rPr>
            </w:pPr>
            <w:r>
              <w:rPr>
                <w:rFonts w:hint="eastAsia" w:ascii="宋体" w:hAnsi="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D4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r w14:paraId="6250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rPr>
        <w:tc>
          <w:tcPr>
            <w:tcW w:w="7280"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46FE4E29">
            <w:pPr>
              <w:keepNext w:val="0"/>
              <w:keepLines w:val="0"/>
              <w:pageBreakBefore w:val="0"/>
              <w:kinsoku/>
              <w:wordWrap/>
              <w:overflowPunct/>
              <w:topLinePunct w:val="0"/>
              <w:autoSpaceDE/>
              <w:autoSpaceDN/>
              <w:bidi w:val="0"/>
              <w:adjustRightInd/>
              <w:snapToGrid/>
              <w:spacing w:beforeLines="0" w:afterLines="0" w:line="240" w:lineRule="exact"/>
              <w:jc w:val="right"/>
              <w:textAlignment w:val="auto"/>
              <w:rPr>
                <w:rFonts w:hint="eastAsia" w:ascii="宋体" w:hAnsi="宋体" w:eastAsia="宋体"/>
                <w:color w:val="000000"/>
                <w:sz w:val="20"/>
                <w:szCs w:val="24"/>
                <w:lang w:eastAsia="zh-CN"/>
              </w:rPr>
            </w:pPr>
            <w:r>
              <w:rPr>
                <w:rFonts w:hint="eastAsia" w:ascii="宋体" w:hAnsi="宋体"/>
                <w:color w:val="000000"/>
                <w:sz w:val="20"/>
                <w:szCs w:val="24"/>
                <w:lang w:eastAsia="zh-CN"/>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435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楷体" w:hAnsi="楷体" w:eastAsia="楷体" w:cs="楷体"/>
                <w:i w:val="0"/>
                <w:color w:val="000000"/>
                <w:sz w:val="21"/>
                <w:szCs w:val="21"/>
                <w:u w:val="none"/>
              </w:rPr>
            </w:pPr>
          </w:p>
        </w:tc>
      </w:tr>
    </w:tbl>
    <w:p w14:paraId="68EDCBA7">
      <w:pPr>
        <w:numPr>
          <w:ilvl w:val="0"/>
          <w:numId w:val="0"/>
        </w:numPr>
        <w:rPr>
          <w:rFonts w:hint="eastAsia" w:cs="Times New Roman"/>
          <w:i w:val="0"/>
          <w:caps w:val="0"/>
          <w:spacing w:val="0"/>
          <w:sz w:val="21"/>
          <w:szCs w:val="24"/>
          <w:shd w:val="clear"/>
          <w:lang w:val="en-US" w:eastAsia="zh-CN"/>
        </w:rPr>
      </w:pPr>
    </w:p>
    <w:p w14:paraId="6C173CC5">
      <w:pPr>
        <w:numPr>
          <w:ilvl w:val="0"/>
          <w:numId w:val="0"/>
        </w:numPr>
        <w:rPr>
          <w:rFonts w:hint="eastAsia" w:cs="Times New Roman"/>
          <w:i w:val="0"/>
          <w:caps w:val="0"/>
          <w:spacing w:val="0"/>
          <w:sz w:val="21"/>
          <w:szCs w:val="24"/>
          <w:shd w:val="clear"/>
          <w:lang w:val="en-US" w:eastAsia="zh-CN"/>
        </w:rPr>
      </w:pPr>
      <w:r>
        <w:rPr>
          <w:rFonts w:hint="eastAsia" w:cs="Times New Roman"/>
          <w:i w:val="0"/>
          <w:caps w:val="0"/>
          <w:spacing w:val="0"/>
          <w:sz w:val="21"/>
          <w:szCs w:val="24"/>
          <w:shd w:val="clear"/>
          <w:lang w:val="en-US" w:eastAsia="zh-CN"/>
        </w:rPr>
        <w:t xml:space="preserve">供应商（盖公章）：                   </w:t>
      </w:r>
    </w:p>
    <w:p w14:paraId="3B5D4989">
      <w:pPr>
        <w:numPr>
          <w:ilvl w:val="0"/>
          <w:numId w:val="0"/>
        </w:numPr>
        <w:rPr>
          <w:rFonts w:hint="eastAsia" w:cs="Times New Roman"/>
          <w:i w:val="0"/>
          <w:caps w:val="0"/>
          <w:spacing w:val="0"/>
          <w:sz w:val="21"/>
          <w:szCs w:val="24"/>
          <w:shd w:val="clear"/>
          <w:lang w:val="en-US" w:eastAsia="zh-CN"/>
        </w:rPr>
      </w:pPr>
    </w:p>
    <w:p w14:paraId="222B5AB4">
      <w:pPr>
        <w:numPr>
          <w:ilvl w:val="0"/>
          <w:numId w:val="0"/>
        </w:numPr>
        <w:rPr>
          <w:rFonts w:hint="eastAsia" w:cs="Times New Roman"/>
          <w:i w:val="0"/>
          <w:caps w:val="0"/>
          <w:spacing w:val="0"/>
          <w:sz w:val="21"/>
          <w:szCs w:val="24"/>
          <w:shd w:val="clear"/>
          <w:lang w:val="en-US" w:eastAsia="zh-CN"/>
        </w:rPr>
      </w:pPr>
      <w:r>
        <w:rPr>
          <w:rFonts w:hint="eastAsia" w:cs="Times New Roman"/>
          <w:i w:val="0"/>
          <w:caps w:val="0"/>
          <w:spacing w:val="0"/>
          <w:sz w:val="21"/>
          <w:szCs w:val="24"/>
          <w:shd w:val="clear"/>
          <w:lang w:val="en-US" w:eastAsia="zh-CN"/>
        </w:rPr>
        <w:t xml:space="preserve">供应商代表（签字）：                 </w:t>
      </w:r>
    </w:p>
    <w:p w14:paraId="7D460A18">
      <w:pPr>
        <w:numPr>
          <w:ilvl w:val="0"/>
          <w:numId w:val="0"/>
        </w:numPr>
        <w:rPr>
          <w:rFonts w:hint="eastAsia" w:cs="Times New Roman"/>
          <w:i w:val="0"/>
          <w:caps w:val="0"/>
          <w:spacing w:val="0"/>
          <w:sz w:val="21"/>
          <w:szCs w:val="24"/>
          <w:shd w:val="clear"/>
          <w:lang w:val="en-US" w:eastAsia="zh-CN"/>
        </w:rPr>
      </w:pPr>
    </w:p>
    <w:p w14:paraId="6E2F3358">
      <w:pPr>
        <w:numPr>
          <w:ilvl w:val="0"/>
          <w:numId w:val="0"/>
        </w:numPr>
        <w:rPr>
          <w:rFonts w:hint="eastAsia" w:cs="Times New Roman"/>
          <w:i w:val="0"/>
          <w:caps w:val="0"/>
          <w:spacing w:val="0"/>
          <w:sz w:val="21"/>
          <w:szCs w:val="24"/>
          <w:shd w:val="clear"/>
          <w:lang w:val="en-US" w:eastAsia="zh-CN"/>
        </w:rPr>
      </w:pPr>
      <w:r>
        <w:rPr>
          <w:rFonts w:hint="eastAsia" w:cs="Times New Roman"/>
          <w:i w:val="0"/>
          <w:caps w:val="0"/>
          <w:spacing w:val="0"/>
          <w:sz w:val="21"/>
          <w:szCs w:val="24"/>
          <w:shd w:val="clear"/>
          <w:lang w:val="en-US" w:eastAsia="zh-CN"/>
        </w:rPr>
        <w:t>日   期：       年       月       日</w:t>
      </w:r>
    </w:p>
    <w:p w14:paraId="3A24F68D">
      <w:pPr>
        <w:pStyle w:val="10"/>
        <w:rPr>
          <w:rFonts w:hint="eastAsia" w:ascii="宋体" w:hAnsi="宋体" w:cs="宋体"/>
          <w:w w:val="90"/>
          <w:sz w:val="24"/>
        </w:rPr>
      </w:pPr>
    </w:p>
    <w:p w14:paraId="2C3379EB">
      <w:pPr>
        <w:pStyle w:val="10"/>
        <w:rPr>
          <w:rFonts w:hint="eastAsia" w:ascii="宋体" w:hAnsi="宋体" w:cs="宋体"/>
          <w:w w:val="90"/>
          <w:sz w:val="24"/>
        </w:rPr>
      </w:pPr>
    </w:p>
    <w:p w14:paraId="76B3BE92">
      <w:pPr>
        <w:pStyle w:val="10"/>
        <w:rPr>
          <w:rFonts w:hint="eastAsia"/>
        </w:rPr>
      </w:pPr>
    </w:p>
    <w:p w14:paraId="121D7DF0">
      <w:pPr>
        <w:tabs>
          <w:tab w:val="left" w:pos="5355"/>
        </w:tabs>
        <w:jc w:val="center"/>
        <w:rPr>
          <w:rFonts w:hint="eastAsia" w:ascii="宋体" w:hAnsi="宋体" w:cs="宋体"/>
          <w:b/>
          <w:w w:val="90"/>
          <w:sz w:val="28"/>
          <w:szCs w:val="28"/>
        </w:rPr>
      </w:pPr>
      <w:bookmarkStart w:id="28" w:name="_Toc277925737"/>
      <w:bookmarkStart w:id="29" w:name="_Toc279482446"/>
    </w:p>
    <w:p w14:paraId="7CB178D4">
      <w:pPr>
        <w:pStyle w:val="2"/>
        <w:rPr>
          <w:rFonts w:hint="eastAsia" w:ascii="宋体" w:hAnsi="宋体" w:cs="宋体"/>
          <w:b/>
          <w:w w:val="90"/>
          <w:sz w:val="28"/>
          <w:szCs w:val="28"/>
        </w:rPr>
      </w:pPr>
    </w:p>
    <w:p w14:paraId="106024A5">
      <w:pPr>
        <w:rPr>
          <w:rFonts w:hint="eastAsia" w:ascii="宋体" w:hAnsi="宋体" w:cs="宋体"/>
          <w:b/>
          <w:w w:val="90"/>
          <w:sz w:val="28"/>
          <w:szCs w:val="28"/>
        </w:rPr>
      </w:pPr>
    </w:p>
    <w:p w14:paraId="0EB215FB">
      <w:pPr>
        <w:tabs>
          <w:tab w:val="left" w:pos="5355"/>
        </w:tabs>
        <w:jc w:val="center"/>
        <w:rPr>
          <w:rFonts w:hint="eastAsia" w:ascii="宋体" w:hAnsi="宋体" w:cs="宋体"/>
          <w:b/>
          <w:w w:val="90"/>
          <w:sz w:val="28"/>
          <w:szCs w:val="28"/>
        </w:rPr>
      </w:pPr>
      <w:r>
        <w:rPr>
          <w:rFonts w:hint="eastAsia" w:ascii="宋体" w:hAnsi="宋体" w:cs="宋体"/>
          <w:b/>
          <w:w w:val="90"/>
          <w:sz w:val="28"/>
          <w:szCs w:val="28"/>
        </w:rPr>
        <w:t>三、技术和商务偏离表</w:t>
      </w:r>
      <w:bookmarkEnd w:id="28"/>
      <w:bookmarkEnd w:id="29"/>
    </w:p>
    <w:p w14:paraId="7FE0B822">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default" w:ascii="宋体" w:hAnsi="宋体" w:cs="宋体"/>
          <w:sz w:val="24"/>
          <w:lang w:val="en-US" w:eastAsia="zh-CN"/>
        </w:rPr>
      </w:pPr>
      <w:r>
        <w:rPr>
          <w:rFonts w:hint="eastAsia" w:ascii="宋体" w:hAnsi="宋体" w:cs="宋体"/>
          <w:sz w:val="24"/>
          <w:lang w:val="en-US" w:eastAsia="zh-CN"/>
        </w:rPr>
        <w:t>项目编号：HCCG-2026001</w:t>
      </w:r>
    </w:p>
    <w:p w14:paraId="3A109DF4">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rPr>
        <w:t>项目名称：</w:t>
      </w:r>
      <w:r>
        <w:rPr>
          <w:rFonts w:hint="eastAsia" w:ascii="宋体" w:hAnsi="宋体" w:cs="宋体"/>
          <w:sz w:val="24"/>
          <w:lang w:eastAsia="zh-CN"/>
        </w:rPr>
        <w:t>泉州市第三医院检验试剂、耗材采购</w:t>
      </w:r>
      <w:r>
        <w:rPr>
          <w:rFonts w:hint="eastAsia" w:ascii="宋体" w:hAnsi="宋体" w:cs="宋体"/>
          <w:sz w:val="24"/>
        </w:rPr>
        <w:t xml:space="preserve">   </w:t>
      </w:r>
    </w:p>
    <w:p w14:paraId="230972FF">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rPr>
        <w:t>谈判供应商名称：（全称并加盖公章）</w:t>
      </w:r>
    </w:p>
    <w:p w14:paraId="73FCC71C">
      <w:pPr>
        <w:tabs>
          <w:tab w:val="left" w:pos="5355"/>
        </w:tabs>
        <w:adjustRightInd w:val="0"/>
        <w:snapToGrid w:val="0"/>
        <w:spacing w:after="156" w:afterLines="50" w:line="400" w:lineRule="exact"/>
        <w:ind w:firstLine="3786" w:firstLineChars="1796"/>
        <w:rPr>
          <w:rFonts w:hint="eastAsia" w:ascii="宋体" w:hAnsi="宋体" w:cs="宋体"/>
          <w:sz w:val="24"/>
        </w:rPr>
      </w:pPr>
      <w:r>
        <w:rPr>
          <w:rFonts w:hint="eastAsia" w:ascii="宋体" w:hAnsi="宋体"/>
          <w:b/>
          <w:szCs w:val="21"/>
        </w:rPr>
        <w:t>技术要求偏离表</w:t>
      </w:r>
    </w:p>
    <w:tbl>
      <w:tblPr>
        <w:tblStyle w:val="11"/>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697"/>
        <w:gridCol w:w="1320"/>
        <w:gridCol w:w="2933"/>
        <w:gridCol w:w="2130"/>
        <w:gridCol w:w="1248"/>
      </w:tblGrid>
      <w:tr w14:paraId="6EB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54" w:type="dxa"/>
            <w:noWrap w:val="0"/>
            <w:vAlign w:val="center"/>
          </w:tcPr>
          <w:p w14:paraId="1852E717">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合同包</w:t>
            </w:r>
          </w:p>
        </w:tc>
        <w:tc>
          <w:tcPr>
            <w:tcW w:w="697" w:type="dxa"/>
            <w:noWrap w:val="0"/>
            <w:vAlign w:val="center"/>
          </w:tcPr>
          <w:p w14:paraId="0CAE8897">
            <w:pPr>
              <w:widowControl/>
              <w:spacing w:before="100" w:beforeAutospacing="1" w:after="100" w:afterAutospacing="1" w:line="375"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品目号</w:t>
            </w:r>
          </w:p>
        </w:tc>
        <w:tc>
          <w:tcPr>
            <w:tcW w:w="1320" w:type="dxa"/>
            <w:noWrap w:val="0"/>
            <w:vAlign w:val="center"/>
          </w:tcPr>
          <w:p w14:paraId="6EAECFED">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品名</w:t>
            </w:r>
          </w:p>
        </w:tc>
        <w:tc>
          <w:tcPr>
            <w:tcW w:w="2933" w:type="dxa"/>
            <w:noWrap w:val="0"/>
            <w:vAlign w:val="center"/>
          </w:tcPr>
          <w:p w14:paraId="03B3E135">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《供应商须知》规定的技术参数要求</w:t>
            </w:r>
          </w:p>
        </w:tc>
        <w:tc>
          <w:tcPr>
            <w:tcW w:w="2130" w:type="dxa"/>
            <w:noWrap w:val="0"/>
            <w:vAlign w:val="center"/>
          </w:tcPr>
          <w:p w14:paraId="719AE360">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响应文件实际响应</w:t>
            </w:r>
          </w:p>
        </w:tc>
        <w:tc>
          <w:tcPr>
            <w:tcW w:w="1248" w:type="dxa"/>
            <w:noWrap w:val="0"/>
            <w:vAlign w:val="center"/>
          </w:tcPr>
          <w:p w14:paraId="0A815033">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是否偏离及说明</w:t>
            </w:r>
          </w:p>
        </w:tc>
      </w:tr>
      <w:tr w14:paraId="1234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54" w:type="dxa"/>
            <w:vMerge w:val="restart"/>
            <w:noWrap w:val="0"/>
            <w:vAlign w:val="center"/>
          </w:tcPr>
          <w:p w14:paraId="73312F8F">
            <w:pPr>
              <w:tabs>
                <w:tab w:val="left" w:pos="5355"/>
              </w:tabs>
              <w:spacing w:line="400" w:lineRule="exact"/>
              <w:jc w:val="center"/>
              <w:rPr>
                <w:rFonts w:hint="eastAsia" w:ascii="宋体" w:hAnsi="宋体" w:eastAsia="宋体" w:cs="宋体"/>
                <w:sz w:val="24"/>
                <w:lang w:eastAsia="zh-CN"/>
              </w:rPr>
            </w:pPr>
            <w:r>
              <w:rPr>
                <w:rFonts w:hint="eastAsia" w:ascii="宋体" w:hAnsi="宋体" w:cs="宋体"/>
                <w:sz w:val="24"/>
                <w:lang w:eastAsia="zh-CN"/>
              </w:rPr>
              <w:t>一</w:t>
            </w:r>
          </w:p>
        </w:tc>
        <w:tc>
          <w:tcPr>
            <w:tcW w:w="697" w:type="dxa"/>
            <w:noWrap w:val="0"/>
            <w:vAlign w:val="top"/>
          </w:tcPr>
          <w:p w14:paraId="180141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6"/>
                <w:szCs w:val="16"/>
                <w:lang w:val="en-US" w:eastAsia="zh-CN"/>
              </w:rPr>
            </w:pPr>
            <w:r>
              <w:rPr>
                <w:rFonts w:hint="default" w:ascii="宋体" w:hAnsi="宋体" w:eastAsia="宋体"/>
                <w:color w:val="000000"/>
                <w:sz w:val="16"/>
                <w:szCs w:val="16"/>
              </w:rPr>
              <w:t>1-1</w:t>
            </w:r>
          </w:p>
        </w:tc>
        <w:tc>
          <w:tcPr>
            <w:tcW w:w="1320" w:type="dxa"/>
            <w:noWrap w:val="0"/>
            <w:vAlign w:val="top"/>
          </w:tcPr>
          <w:p w14:paraId="1B6BE48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氯中和增菌培养基（增菌培养基类）</w:t>
            </w:r>
          </w:p>
        </w:tc>
        <w:tc>
          <w:tcPr>
            <w:tcW w:w="2933" w:type="dxa"/>
            <w:noWrap w:val="0"/>
            <w:vAlign w:val="top"/>
          </w:tcPr>
          <w:p w14:paraId="2DD8C9C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1.规格：≥9ml/支；</w:t>
            </w:r>
          </w:p>
          <w:p w14:paraId="21EC2BCA">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2.可用于为微生物繁殖提供特定的生长环境。</w:t>
            </w:r>
          </w:p>
        </w:tc>
        <w:tc>
          <w:tcPr>
            <w:tcW w:w="2130" w:type="dxa"/>
            <w:noWrap w:val="0"/>
            <w:vAlign w:val="top"/>
          </w:tcPr>
          <w:p w14:paraId="737AD1E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41251768">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0456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54" w:type="dxa"/>
            <w:vMerge w:val="continue"/>
            <w:noWrap w:val="0"/>
            <w:vAlign w:val="center"/>
          </w:tcPr>
          <w:p w14:paraId="174420BC">
            <w:pPr>
              <w:tabs>
                <w:tab w:val="left" w:pos="5355"/>
              </w:tabs>
              <w:spacing w:line="400" w:lineRule="exact"/>
              <w:jc w:val="center"/>
              <w:rPr>
                <w:rFonts w:hint="eastAsia" w:ascii="宋体" w:hAnsi="宋体" w:cs="宋体"/>
                <w:sz w:val="24"/>
              </w:rPr>
            </w:pPr>
          </w:p>
        </w:tc>
        <w:tc>
          <w:tcPr>
            <w:tcW w:w="697" w:type="dxa"/>
            <w:noWrap w:val="0"/>
            <w:vAlign w:val="top"/>
          </w:tcPr>
          <w:p w14:paraId="2B4445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6"/>
                <w:szCs w:val="16"/>
                <w:lang w:val="en-US" w:eastAsia="zh-CN"/>
              </w:rPr>
            </w:pPr>
            <w:r>
              <w:rPr>
                <w:rFonts w:hint="default" w:ascii="宋体" w:hAnsi="宋体" w:eastAsia="宋体"/>
                <w:color w:val="000000"/>
                <w:sz w:val="16"/>
                <w:szCs w:val="16"/>
              </w:rPr>
              <w:t>1-2</w:t>
            </w:r>
          </w:p>
        </w:tc>
        <w:tc>
          <w:tcPr>
            <w:tcW w:w="1320" w:type="dxa"/>
            <w:noWrap w:val="0"/>
            <w:vAlign w:val="top"/>
          </w:tcPr>
          <w:p w14:paraId="79A9B0B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一次性使用试管</w:t>
            </w:r>
          </w:p>
        </w:tc>
        <w:tc>
          <w:tcPr>
            <w:tcW w:w="2933" w:type="dxa"/>
            <w:noWrap w:val="0"/>
            <w:vAlign w:val="top"/>
          </w:tcPr>
          <w:p w14:paraId="3514BBB8">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1.规格16mm*100mm；</w:t>
            </w:r>
          </w:p>
          <w:p w14:paraId="0C45A998">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2.包含一次试管塞。</w:t>
            </w:r>
          </w:p>
        </w:tc>
        <w:tc>
          <w:tcPr>
            <w:tcW w:w="2130" w:type="dxa"/>
            <w:noWrap w:val="0"/>
            <w:vAlign w:val="top"/>
          </w:tcPr>
          <w:p w14:paraId="047DBA0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2A896298">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7BFC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54" w:type="dxa"/>
            <w:vMerge w:val="continue"/>
            <w:noWrap w:val="0"/>
            <w:vAlign w:val="center"/>
          </w:tcPr>
          <w:p w14:paraId="614F518B">
            <w:pPr>
              <w:tabs>
                <w:tab w:val="left" w:pos="5355"/>
              </w:tabs>
              <w:spacing w:line="400" w:lineRule="exact"/>
              <w:jc w:val="center"/>
              <w:rPr>
                <w:rFonts w:hint="eastAsia" w:ascii="宋体" w:hAnsi="宋体" w:cs="宋体"/>
                <w:sz w:val="24"/>
              </w:rPr>
            </w:pPr>
          </w:p>
        </w:tc>
        <w:tc>
          <w:tcPr>
            <w:tcW w:w="697" w:type="dxa"/>
            <w:noWrap w:val="0"/>
            <w:vAlign w:val="top"/>
          </w:tcPr>
          <w:p w14:paraId="515983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6"/>
                <w:szCs w:val="16"/>
                <w:lang w:val="en-US" w:eastAsia="zh-CN"/>
              </w:rPr>
            </w:pPr>
            <w:r>
              <w:rPr>
                <w:rFonts w:hint="default" w:ascii="宋体" w:hAnsi="宋体" w:eastAsia="宋体"/>
                <w:color w:val="000000"/>
                <w:sz w:val="16"/>
                <w:szCs w:val="16"/>
              </w:rPr>
              <w:t>1-3</w:t>
            </w:r>
          </w:p>
        </w:tc>
        <w:tc>
          <w:tcPr>
            <w:tcW w:w="1320" w:type="dxa"/>
            <w:noWrap w:val="0"/>
            <w:vAlign w:val="top"/>
          </w:tcPr>
          <w:p w14:paraId="676975D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人绒毛膜促性腺激素（HCG)检测试纸条（胶体金法）</w:t>
            </w:r>
          </w:p>
        </w:tc>
        <w:tc>
          <w:tcPr>
            <w:tcW w:w="2933" w:type="dxa"/>
            <w:noWrap w:val="0"/>
            <w:vAlign w:val="top"/>
          </w:tcPr>
          <w:p w14:paraId="555842EF">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1.规格：条形；</w:t>
            </w:r>
          </w:p>
          <w:p w14:paraId="6C633AC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2.用于体外定性检测人尿液中人绒毛膜促性腺激素（hCG）的含量。</w:t>
            </w:r>
          </w:p>
        </w:tc>
        <w:tc>
          <w:tcPr>
            <w:tcW w:w="2130" w:type="dxa"/>
            <w:noWrap w:val="0"/>
            <w:vAlign w:val="top"/>
          </w:tcPr>
          <w:p w14:paraId="3002C19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63AF41DD">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5285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25BE16D1">
            <w:pPr>
              <w:tabs>
                <w:tab w:val="left" w:pos="5355"/>
              </w:tabs>
              <w:spacing w:line="400" w:lineRule="exact"/>
              <w:jc w:val="center"/>
              <w:rPr>
                <w:rFonts w:hint="eastAsia" w:ascii="宋体" w:hAnsi="宋体" w:cs="宋体"/>
                <w:sz w:val="24"/>
              </w:rPr>
            </w:pPr>
          </w:p>
        </w:tc>
        <w:tc>
          <w:tcPr>
            <w:tcW w:w="697" w:type="dxa"/>
            <w:noWrap w:val="0"/>
            <w:vAlign w:val="top"/>
          </w:tcPr>
          <w:p w14:paraId="6AA57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6"/>
                <w:szCs w:val="16"/>
                <w:lang w:val="en-US" w:eastAsia="zh-CN"/>
              </w:rPr>
            </w:pPr>
            <w:r>
              <w:rPr>
                <w:rFonts w:hint="default" w:ascii="宋体" w:hAnsi="宋体" w:eastAsia="宋体"/>
                <w:color w:val="000000"/>
                <w:sz w:val="16"/>
                <w:szCs w:val="16"/>
              </w:rPr>
              <w:t>1-4</w:t>
            </w:r>
          </w:p>
        </w:tc>
        <w:tc>
          <w:tcPr>
            <w:tcW w:w="1320" w:type="dxa"/>
            <w:noWrap w:val="0"/>
            <w:vAlign w:val="top"/>
          </w:tcPr>
          <w:p w14:paraId="5470DE6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一次性使用离心管</w:t>
            </w:r>
          </w:p>
        </w:tc>
        <w:tc>
          <w:tcPr>
            <w:tcW w:w="2933" w:type="dxa"/>
            <w:noWrap w:val="0"/>
            <w:vAlign w:val="top"/>
          </w:tcPr>
          <w:p w14:paraId="7F2BF97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1.规格：15ml。</w:t>
            </w:r>
          </w:p>
        </w:tc>
        <w:tc>
          <w:tcPr>
            <w:tcW w:w="2130" w:type="dxa"/>
            <w:noWrap w:val="0"/>
            <w:vAlign w:val="top"/>
          </w:tcPr>
          <w:p w14:paraId="6C1CA0A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4CA53B0E">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4B5B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0C96422F">
            <w:pPr>
              <w:tabs>
                <w:tab w:val="left" w:pos="5355"/>
              </w:tabs>
              <w:spacing w:line="400" w:lineRule="exact"/>
              <w:jc w:val="center"/>
              <w:rPr>
                <w:rFonts w:hint="eastAsia" w:ascii="宋体" w:hAnsi="宋体" w:cs="宋体"/>
                <w:sz w:val="24"/>
              </w:rPr>
            </w:pPr>
          </w:p>
        </w:tc>
        <w:tc>
          <w:tcPr>
            <w:tcW w:w="697" w:type="dxa"/>
            <w:noWrap w:val="0"/>
            <w:vAlign w:val="top"/>
          </w:tcPr>
          <w:p w14:paraId="1D913F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6"/>
                <w:szCs w:val="16"/>
                <w:lang w:val="en-US" w:eastAsia="zh-CN"/>
              </w:rPr>
            </w:pPr>
            <w:r>
              <w:rPr>
                <w:rFonts w:hint="default" w:ascii="宋体" w:hAnsi="宋体" w:eastAsia="宋体"/>
                <w:color w:val="000000"/>
                <w:sz w:val="16"/>
                <w:szCs w:val="16"/>
              </w:rPr>
              <w:t>1-5</w:t>
            </w:r>
          </w:p>
        </w:tc>
        <w:tc>
          <w:tcPr>
            <w:tcW w:w="1320" w:type="dxa"/>
            <w:noWrap w:val="0"/>
            <w:vAlign w:val="top"/>
          </w:tcPr>
          <w:p w14:paraId="15A8692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一次性使用冻存管</w:t>
            </w:r>
          </w:p>
        </w:tc>
        <w:tc>
          <w:tcPr>
            <w:tcW w:w="2933" w:type="dxa"/>
            <w:noWrap w:val="0"/>
            <w:vAlign w:val="top"/>
          </w:tcPr>
          <w:p w14:paraId="04921DD2">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1.规格：1.8ml。</w:t>
            </w:r>
          </w:p>
        </w:tc>
        <w:tc>
          <w:tcPr>
            <w:tcW w:w="2130" w:type="dxa"/>
            <w:noWrap w:val="0"/>
            <w:vAlign w:val="top"/>
          </w:tcPr>
          <w:p w14:paraId="3234985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5CFE74DE">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00B1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54CD6871">
            <w:pPr>
              <w:tabs>
                <w:tab w:val="left" w:pos="5355"/>
              </w:tabs>
              <w:spacing w:line="400" w:lineRule="exact"/>
              <w:jc w:val="center"/>
              <w:rPr>
                <w:rFonts w:hint="eastAsia" w:ascii="宋体" w:hAnsi="宋体" w:cs="宋体"/>
                <w:sz w:val="24"/>
              </w:rPr>
            </w:pPr>
          </w:p>
        </w:tc>
        <w:tc>
          <w:tcPr>
            <w:tcW w:w="697" w:type="dxa"/>
            <w:noWrap w:val="0"/>
            <w:vAlign w:val="top"/>
          </w:tcPr>
          <w:p w14:paraId="6ED3E4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1-6</w:t>
            </w:r>
          </w:p>
        </w:tc>
        <w:tc>
          <w:tcPr>
            <w:tcW w:w="1320" w:type="dxa"/>
            <w:noWrap w:val="0"/>
            <w:vAlign w:val="top"/>
          </w:tcPr>
          <w:p w14:paraId="6D34227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一次性使用标本杯</w:t>
            </w:r>
          </w:p>
        </w:tc>
        <w:tc>
          <w:tcPr>
            <w:tcW w:w="2933" w:type="dxa"/>
            <w:noWrap w:val="0"/>
            <w:vAlign w:val="top"/>
          </w:tcPr>
          <w:p w14:paraId="15FBD83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1.规格：40ml。</w:t>
            </w:r>
          </w:p>
        </w:tc>
        <w:tc>
          <w:tcPr>
            <w:tcW w:w="2130" w:type="dxa"/>
            <w:noWrap w:val="0"/>
            <w:vAlign w:val="top"/>
          </w:tcPr>
          <w:p w14:paraId="30295F24">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4509C10E">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1FBD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35BE72A1">
            <w:pPr>
              <w:tabs>
                <w:tab w:val="left" w:pos="5355"/>
              </w:tabs>
              <w:spacing w:line="400" w:lineRule="exact"/>
              <w:jc w:val="center"/>
              <w:rPr>
                <w:rFonts w:hint="eastAsia" w:ascii="宋体" w:hAnsi="宋体" w:cs="宋体"/>
                <w:sz w:val="24"/>
              </w:rPr>
            </w:pPr>
          </w:p>
        </w:tc>
        <w:tc>
          <w:tcPr>
            <w:tcW w:w="697" w:type="dxa"/>
            <w:noWrap w:val="0"/>
            <w:vAlign w:val="top"/>
          </w:tcPr>
          <w:p w14:paraId="2CDF84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1-7</w:t>
            </w:r>
          </w:p>
        </w:tc>
        <w:tc>
          <w:tcPr>
            <w:tcW w:w="1320" w:type="dxa"/>
            <w:noWrap w:val="0"/>
            <w:vAlign w:val="top"/>
          </w:tcPr>
          <w:p w14:paraId="706072F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多项目尿液化学分析控制品</w:t>
            </w:r>
          </w:p>
        </w:tc>
        <w:tc>
          <w:tcPr>
            <w:tcW w:w="2933" w:type="dxa"/>
            <w:noWrap w:val="0"/>
            <w:vAlign w:val="top"/>
          </w:tcPr>
          <w:p w14:paraId="618A310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主要组成：冻干品：氯化钠、肌酐、尿素、无水磷酸二氢钠、无水磷酸氢二钠、无水葡萄糖、牛血清白蛋白、血红蛋白、甘露醇、维生素C、丙酮酸钠、白细胞酯酶；复溶液：乙酰乙酸乙酯钠、萘乙二胺二盐酸盐、亚硝酸钠、叠氮钠、维生素C；</w:t>
            </w:r>
          </w:p>
          <w:p w14:paraId="2183E9A8">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2.可供医疗机构用于干化学尿液试条和干化学尿液分析仪的质量控制;</w:t>
            </w:r>
          </w:p>
          <w:p w14:paraId="2BA1C43F">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3.项目须含尿干化学11项。</w:t>
            </w:r>
          </w:p>
        </w:tc>
        <w:tc>
          <w:tcPr>
            <w:tcW w:w="2130" w:type="dxa"/>
            <w:noWrap w:val="0"/>
            <w:vAlign w:val="top"/>
          </w:tcPr>
          <w:p w14:paraId="6CF21BA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4BE84C83">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283B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2D848D9A">
            <w:pPr>
              <w:tabs>
                <w:tab w:val="left" w:pos="5355"/>
              </w:tabs>
              <w:spacing w:line="400" w:lineRule="exact"/>
              <w:jc w:val="center"/>
              <w:rPr>
                <w:rFonts w:hint="eastAsia" w:ascii="宋体" w:hAnsi="宋体" w:cs="宋体"/>
                <w:sz w:val="24"/>
              </w:rPr>
            </w:pPr>
          </w:p>
        </w:tc>
        <w:tc>
          <w:tcPr>
            <w:tcW w:w="697" w:type="dxa"/>
            <w:noWrap w:val="0"/>
            <w:vAlign w:val="top"/>
          </w:tcPr>
          <w:p w14:paraId="5A5C6A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1-8</w:t>
            </w:r>
          </w:p>
        </w:tc>
        <w:tc>
          <w:tcPr>
            <w:tcW w:w="1320" w:type="dxa"/>
            <w:noWrap w:val="0"/>
            <w:vAlign w:val="top"/>
          </w:tcPr>
          <w:p w14:paraId="4BED6AE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载玻片</w:t>
            </w:r>
          </w:p>
        </w:tc>
        <w:tc>
          <w:tcPr>
            <w:tcW w:w="2933" w:type="dxa"/>
            <w:noWrap w:val="0"/>
            <w:vAlign w:val="top"/>
          </w:tcPr>
          <w:p w14:paraId="0819D4E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1.规格：通用型</w:t>
            </w:r>
          </w:p>
        </w:tc>
        <w:tc>
          <w:tcPr>
            <w:tcW w:w="2130" w:type="dxa"/>
            <w:noWrap w:val="0"/>
            <w:vAlign w:val="top"/>
          </w:tcPr>
          <w:p w14:paraId="663FA42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1758B796">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0759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43698866">
            <w:pPr>
              <w:tabs>
                <w:tab w:val="left" w:pos="5355"/>
              </w:tabs>
              <w:spacing w:line="400" w:lineRule="exact"/>
              <w:jc w:val="center"/>
              <w:rPr>
                <w:rFonts w:hint="eastAsia" w:ascii="宋体" w:hAnsi="宋体" w:cs="宋体"/>
                <w:sz w:val="24"/>
              </w:rPr>
            </w:pPr>
          </w:p>
        </w:tc>
        <w:tc>
          <w:tcPr>
            <w:tcW w:w="697" w:type="dxa"/>
            <w:noWrap w:val="0"/>
            <w:vAlign w:val="top"/>
          </w:tcPr>
          <w:p w14:paraId="0A7AB9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1-9</w:t>
            </w:r>
          </w:p>
        </w:tc>
        <w:tc>
          <w:tcPr>
            <w:tcW w:w="1320" w:type="dxa"/>
            <w:noWrap w:val="0"/>
            <w:vAlign w:val="top"/>
          </w:tcPr>
          <w:p w14:paraId="6876EB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多项尿液检测试纸条（干式化学法）</w:t>
            </w:r>
          </w:p>
        </w:tc>
        <w:tc>
          <w:tcPr>
            <w:tcW w:w="2933" w:type="dxa"/>
            <w:noWrap w:val="0"/>
            <w:vAlign w:val="top"/>
          </w:tcPr>
          <w:p w14:paraId="3FB74ED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1.须适用于我院在用的杭州艾康尿液分析仪（型号：U500）11项试纸条。</w:t>
            </w:r>
          </w:p>
        </w:tc>
        <w:tc>
          <w:tcPr>
            <w:tcW w:w="2130" w:type="dxa"/>
            <w:noWrap w:val="0"/>
            <w:vAlign w:val="top"/>
          </w:tcPr>
          <w:p w14:paraId="398D4A5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5EBB6039">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5F92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5D3E2BE8">
            <w:pPr>
              <w:tabs>
                <w:tab w:val="left" w:pos="5355"/>
              </w:tabs>
              <w:spacing w:line="400" w:lineRule="exact"/>
              <w:jc w:val="center"/>
              <w:rPr>
                <w:rFonts w:hint="eastAsia" w:ascii="宋体" w:hAnsi="宋体" w:cs="宋体"/>
                <w:sz w:val="24"/>
              </w:rPr>
            </w:pPr>
          </w:p>
        </w:tc>
        <w:tc>
          <w:tcPr>
            <w:tcW w:w="697" w:type="dxa"/>
            <w:noWrap w:val="0"/>
            <w:vAlign w:val="top"/>
          </w:tcPr>
          <w:p w14:paraId="210064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1-10</w:t>
            </w:r>
          </w:p>
        </w:tc>
        <w:tc>
          <w:tcPr>
            <w:tcW w:w="1320" w:type="dxa"/>
            <w:noWrap w:val="0"/>
            <w:vAlign w:val="top"/>
          </w:tcPr>
          <w:p w14:paraId="7D6EC98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血沉检测管</w:t>
            </w:r>
          </w:p>
        </w:tc>
        <w:tc>
          <w:tcPr>
            <w:tcW w:w="2933" w:type="dxa"/>
            <w:noWrap w:val="0"/>
            <w:vAlign w:val="top"/>
          </w:tcPr>
          <w:p w14:paraId="7923989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1.血沉管由带刻度的塑料管体、胶套和滤芯组成；</w:t>
            </w:r>
          </w:p>
          <w:p w14:paraId="775CB7E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2.一次性使用，与血沉架配合使用，用于静脉血样的红细胞沉降率的检测；</w:t>
            </w:r>
          </w:p>
          <w:p w14:paraId="1B4278B4">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3.须提供配套血沉架。</w:t>
            </w:r>
          </w:p>
        </w:tc>
        <w:tc>
          <w:tcPr>
            <w:tcW w:w="2130" w:type="dxa"/>
            <w:noWrap w:val="0"/>
            <w:vAlign w:val="top"/>
          </w:tcPr>
          <w:p w14:paraId="6E73F95E">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362DF33E">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753E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3274FDE4">
            <w:pPr>
              <w:tabs>
                <w:tab w:val="left" w:pos="5355"/>
              </w:tabs>
              <w:spacing w:line="400" w:lineRule="exact"/>
              <w:jc w:val="center"/>
              <w:rPr>
                <w:rFonts w:hint="eastAsia" w:ascii="宋体" w:hAnsi="宋体" w:cs="宋体"/>
                <w:sz w:val="24"/>
              </w:rPr>
            </w:pPr>
          </w:p>
        </w:tc>
        <w:tc>
          <w:tcPr>
            <w:tcW w:w="697" w:type="dxa"/>
            <w:noWrap w:val="0"/>
            <w:vAlign w:val="top"/>
          </w:tcPr>
          <w:p w14:paraId="77D7B3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1-11</w:t>
            </w:r>
          </w:p>
        </w:tc>
        <w:tc>
          <w:tcPr>
            <w:tcW w:w="1320" w:type="dxa"/>
            <w:noWrap w:val="0"/>
            <w:vAlign w:val="top"/>
          </w:tcPr>
          <w:p w14:paraId="6FE2F7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压力蒸汽灭菌生物指示剂</w:t>
            </w:r>
          </w:p>
        </w:tc>
        <w:tc>
          <w:tcPr>
            <w:tcW w:w="2933" w:type="dxa"/>
            <w:noWrap w:val="0"/>
            <w:vAlign w:val="top"/>
          </w:tcPr>
          <w:p w14:paraId="484FF99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1.适用于121C、132C、134C压力蒸汽灭菌效果生物监测。</w:t>
            </w:r>
          </w:p>
        </w:tc>
        <w:tc>
          <w:tcPr>
            <w:tcW w:w="2130" w:type="dxa"/>
            <w:noWrap w:val="0"/>
            <w:vAlign w:val="top"/>
          </w:tcPr>
          <w:p w14:paraId="55CAEC0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22090A93">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723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356F0B74">
            <w:pPr>
              <w:tabs>
                <w:tab w:val="left" w:pos="5355"/>
              </w:tabs>
              <w:spacing w:line="400" w:lineRule="exact"/>
              <w:jc w:val="center"/>
              <w:rPr>
                <w:rFonts w:hint="eastAsia" w:ascii="宋体" w:hAnsi="宋体" w:cs="宋体"/>
                <w:sz w:val="24"/>
              </w:rPr>
            </w:pPr>
          </w:p>
        </w:tc>
        <w:tc>
          <w:tcPr>
            <w:tcW w:w="697" w:type="dxa"/>
            <w:noWrap w:val="0"/>
            <w:vAlign w:val="top"/>
          </w:tcPr>
          <w:p w14:paraId="0DDC5E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1-12</w:t>
            </w:r>
          </w:p>
        </w:tc>
        <w:tc>
          <w:tcPr>
            <w:tcW w:w="1320" w:type="dxa"/>
            <w:noWrap w:val="0"/>
            <w:vAlign w:val="top"/>
          </w:tcPr>
          <w:p w14:paraId="44D80A1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121°C压力蒸汽灭菌化学指示卡</w:t>
            </w:r>
          </w:p>
        </w:tc>
        <w:tc>
          <w:tcPr>
            <w:tcW w:w="2933" w:type="dxa"/>
            <w:noWrap w:val="0"/>
            <w:vAlign w:val="top"/>
          </w:tcPr>
          <w:p w14:paraId="23943EBA">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1.适用于医院对衣物、敷料包和手术包等121℃压力蒸汽灭菌效果以及灭菌操作条件的检验。</w:t>
            </w:r>
          </w:p>
        </w:tc>
        <w:tc>
          <w:tcPr>
            <w:tcW w:w="2130" w:type="dxa"/>
            <w:noWrap w:val="0"/>
            <w:vAlign w:val="top"/>
          </w:tcPr>
          <w:p w14:paraId="12347E6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19D18382">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4B06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1840E877">
            <w:pPr>
              <w:tabs>
                <w:tab w:val="left" w:pos="5355"/>
              </w:tabs>
              <w:spacing w:line="400" w:lineRule="exact"/>
              <w:jc w:val="center"/>
              <w:rPr>
                <w:rFonts w:hint="eastAsia" w:ascii="宋体" w:hAnsi="宋体" w:cs="宋体"/>
                <w:sz w:val="24"/>
              </w:rPr>
            </w:pPr>
          </w:p>
        </w:tc>
        <w:tc>
          <w:tcPr>
            <w:tcW w:w="697" w:type="dxa"/>
            <w:noWrap w:val="0"/>
            <w:vAlign w:val="top"/>
          </w:tcPr>
          <w:p w14:paraId="6F4198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1-13</w:t>
            </w:r>
          </w:p>
        </w:tc>
        <w:tc>
          <w:tcPr>
            <w:tcW w:w="1320" w:type="dxa"/>
            <w:noWrap w:val="0"/>
            <w:vAlign w:val="top"/>
          </w:tcPr>
          <w:p w14:paraId="753CA39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美沙酮检测试剂盒（胶体金法）</w:t>
            </w:r>
          </w:p>
        </w:tc>
        <w:tc>
          <w:tcPr>
            <w:tcW w:w="2933" w:type="dxa"/>
            <w:noWrap w:val="0"/>
            <w:vAlign w:val="top"/>
          </w:tcPr>
          <w:p w14:paraId="78552602">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1.用于体外定性检测尿液中浓度不低于300ng/mL的美沙酮。</w:t>
            </w:r>
          </w:p>
        </w:tc>
        <w:tc>
          <w:tcPr>
            <w:tcW w:w="2130" w:type="dxa"/>
            <w:noWrap w:val="0"/>
            <w:vAlign w:val="top"/>
          </w:tcPr>
          <w:p w14:paraId="7565C75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5F07922D">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1DA7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5D938A36">
            <w:pPr>
              <w:tabs>
                <w:tab w:val="left" w:pos="5355"/>
              </w:tabs>
              <w:spacing w:line="400" w:lineRule="exact"/>
              <w:jc w:val="center"/>
              <w:rPr>
                <w:rFonts w:hint="eastAsia" w:ascii="宋体" w:hAnsi="宋体" w:cs="宋体"/>
                <w:sz w:val="24"/>
              </w:rPr>
            </w:pPr>
          </w:p>
        </w:tc>
        <w:tc>
          <w:tcPr>
            <w:tcW w:w="697" w:type="dxa"/>
            <w:noWrap w:val="0"/>
            <w:vAlign w:val="top"/>
          </w:tcPr>
          <w:p w14:paraId="5AC41F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1-14</w:t>
            </w:r>
          </w:p>
        </w:tc>
        <w:tc>
          <w:tcPr>
            <w:tcW w:w="1320" w:type="dxa"/>
            <w:noWrap w:val="0"/>
            <w:vAlign w:val="top"/>
          </w:tcPr>
          <w:p w14:paraId="5B8745B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吗啡检测试剂盒（胶体金法）</w:t>
            </w:r>
          </w:p>
        </w:tc>
        <w:tc>
          <w:tcPr>
            <w:tcW w:w="2933" w:type="dxa"/>
            <w:noWrap w:val="0"/>
            <w:vAlign w:val="top"/>
          </w:tcPr>
          <w:p w14:paraId="7B500B0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1.用于定性检测人体尿液中最低检出浓度为300ng/mL的吗啡，用于吗啡的初筛检测。</w:t>
            </w:r>
          </w:p>
        </w:tc>
        <w:tc>
          <w:tcPr>
            <w:tcW w:w="2130" w:type="dxa"/>
            <w:noWrap w:val="0"/>
            <w:vAlign w:val="top"/>
          </w:tcPr>
          <w:p w14:paraId="2C082C6F">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7A0D7320">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1EF8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5D0BF6AE">
            <w:pPr>
              <w:tabs>
                <w:tab w:val="left" w:pos="5355"/>
              </w:tabs>
              <w:spacing w:line="400" w:lineRule="exact"/>
              <w:jc w:val="center"/>
              <w:rPr>
                <w:rFonts w:hint="eastAsia" w:ascii="宋体" w:hAnsi="宋体" w:cs="宋体"/>
                <w:sz w:val="24"/>
              </w:rPr>
            </w:pPr>
          </w:p>
        </w:tc>
        <w:tc>
          <w:tcPr>
            <w:tcW w:w="697" w:type="dxa"/>
            <w:noWrap w:val="0"/>
            <w:vAlign w:val="top"/>
          </w:tcPr>
          <w:p w14:paraId="3E96DC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1-15</w:t>
            </w:r>
          </w:p>
        </w:tc>
        <w:tc>
          <w:tcPr>
            <w:tcW w:w="1320" w:type="dxa"/>
            <w:noWrap w:val="0"/>
            <w:vAlign w:val="top"/>
          </w:tcPr>
          <w:p w14:paraId="2518AD5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安非他明检测试剂盒（胶体金法）</w:t>
            </w:r>
          </w:p>
        </w:tc>
        <w:tc>
          <w:tcPr>
            <w:tcW w:w="2933" w:type="dxa"/>
            <w:noWrap w:val="0"/>
            <w:vAlign w:val="top"/>
          </w:tcPr>
          <w:p w14:paraId="372CA263">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1.用于定性检测人体尿液中的安非他明。</w:t>
            </w:r>
          </w:p>
        </w:tc>
        <w:tc>
          <w:tcPr>
            <w:tcW w:w="2130" w:type="dxa"/>
            <w:noWrap w:val="0"/>
            <w:vAlign w:val="top"/>
          </w:tcPr>
          <w:p w14:paraId="13CBB5E4">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319DFAC2">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5696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0C0E81C0">
            <w:pPr>
              <w:tabs>
                <w:tab w:val="left" w:pos="5355"/>
              </w:tabs>
              <w:spacing w:line="400" w:lineRule="exact"/>
              <w:jc w:val="center"/>
              <w:rPr>
                <w:rFonts w:hint="eastAsia" w:ascii="宋体" w:hAnsi="宋体" w:cs="宋体"/>
                <w:sz w:val="24"/>
              </w:rPr>
            </w:pPr>
          </w:p>
        </w:tc>
        <w:tc>
          <w:tcPr>
            <w:tcW w:w="697" w:type="dxa"/>
            <w:noWrap w:val="0"/>
            <w:vAlign w:val="top"/>
          </w:tcPr>
          <w:p w14:paraId="3CE311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1-16</w:t>
            </w:r>
          </w:p>
        </w:tc>
        <w:tc>
          <w:tcPr>
            <w:tcW w:w="1320" w:type="dxa"/>
            <w:noWrap w:val="0"/>
            <w:vAlign w:val="top"/>
          </w:tcPr>
          <w:p w14:paraId="3A9207B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苯二氮卓检测试剂盒（胶体金法）</w:t>
            </w:r>
          </w:p>
        </w:tc>
        <w:tc>
          <w:tcPr>
            <w:tcW w:w="2933" w:type="dxa"/>
            <w:noWrap w:val="0"/>
            <w:vAlign w:val="top"/>
          </w:tcPr>
          <w:p w14:paraId="5122B97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1.用于定性检测人体尿液中的苯二氮䓬类药物及其代谢物奥沙西泮。</w:t>
            </w:r>
          </w:p>
        </w:tc>
        <w:tc>
          <w:tcPr>
            <w:tcW w:w="2130" w:type="dxa"/>
            <w:noWrap w:val="0"/>
            <w:vAlign w:val="top"/>
          </w:tcPr>
          <w:p w14:paraId="6F8B27F8">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3F3DAF5D">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1489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0D6E1B3D">
            <w:pPr>
              <w:tabs>
                <w:tab w:val="left" w:pos="5355"/>
              </w:tabs>
              <w:spacing w:line="400" w:lineRule="exact"/>
              <w:jc w:val="center"/>
              <w:rPr>
                <w:rFonts w:hint="eastAsia" w:ascii="宋体" w:hAnsi="宋体" w:cs="宋体"/>
                <w:sz w:val="24"/>
              </w:rPr>
            </w:pPr>
          </w:p>
        </w:tc>
        <w:tc>
          <w:tcPr>
            <w:tcW w:w="697" w:type="dxa"/>
            <w:noWrap w:val="0"/>
            <w:vAlign w:val="top"/>
          </w:tcPr>
          <w:p w14:paraId="10DABC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1-17</w:t>
            </w:r>
          </w:p>
        </w:tc>
        <w:tc>
          <w:tcPr>
            <w:tcW w:w="1320" w:type="dxa"/>
            <w:noWrap w:val="0"/>
            <w:vAlign w:val="top"/>
          </w:tcPr>
          <w:p w14:paraId="08C621A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甲基安非他明检测试剂盒（胶体金法）</w:t>
            </w:r>
          </w:p>
        </w:tc>
        <w:tc>
          <w:tcPr>
            <w:tcW w:w="2933" w:type="dxa"/>
            <w:noWrap w:val="0"/>
            <w:vAlign w:val="top"/>
          </w:tcPr>
          <w:p w14:paraId="571AA52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1.用于体外定性检测人体尿液中最低检出浓度为1000ng/mL的甲基安非他明，用于甲基安非他明的初筛检测。</w:t>
            </w:r>
          </w:p>
        </w:tc>
        <w:tc>
          <w:tcPr>
            <w:tcW w:w="2130" w:type="dxa"/>
            <w:noWrap w:val="0"/>
            <w:vAlign w:val="top"/>
          </w:tcPr>
          <w:p w14:paraId="2BA1743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28D2719A">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68CA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14FED53D">
            <w:pPr>
              <w:tabs>
                <w:tab w:val="left" w:pos="5355"/>
              </w:tabs>
              <w:spacing w:line="400" w:lineRule="exact"/>
              <w:jc w:val="center"/>
              <w:rPr>
                <w:rFonts w:hint="eastAsia" w:ascii="宋体" w:hAnsi="宋体" w:cs="宋体"/>
                <w:sz w:val="24"/>
              </w:rPr>
            </w:pPr>
          </w:p>
        </w:tc>
        <w:tc>
          <w:tcPr>
            <w:tcW w:w="697" w:type="dxa"/>
            <w:noWrap w:val="0"/>
            <w:vAlign w:val="top"/>
          </w:tcPr>
          <w:p w14:paraId="32579C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1-18</w:t>
            </w:r>
          </w:p>
        </w:tc>
        <w:tc>
          <w:tcPr>
            <w:tcW w:w="1320" w:type="dxa"/>
            <w:noWrap w:val="0"/>
            <w:vAlign w:val="top"/>
          </w:tcPr>
          <w:p w14:paraId="7844C99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一次性使用真空采血管</w:t>
            </w:r>
          </w:p>
        </w:tc>
        <w:tc>
          <w:tcPr>
            <w:tcW w:w="2933" w:type="dxa"/>
            <w:noWrap w:val="0"/>
            <w:vAlign w:val="top"/>
          </w:tcPr>
          <w:p w14:paraId="4708E2FE">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1.与一次性使用采血针配合使用，用于人体静脉血的收集、运输、存储；</w:t>
            </w:r>
          </w:p>
          <w:p w14:paraId="68EFD78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2.血凝试验管（1:9）2ml玻璃管。</w:t>
            </w:r>
          </w:p>
        </w:tc>
        <w:tc>
          <w:tcPr>
            <w:tcW w:w="2130" w:type="dxa"/>
            <w:noWrap w:val="0"/>
            <w:vAlign w:val="top"/>
          </w:tcPr>
          <w:p w14:paraId="7685E1B6">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554668CC">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4C46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3CE17A99">
            <w:pPr>
              <w:tabs>
                <w:tab w:val="left" w:pos="5355"/>
              </w:tabs>
              <w:spacing w:line="400" w:lineRule="exact"/>
              <w:jc w:val="center"/>
              <w:rPr>
                <w:rFonts w:hint="eastAsia" w:ascii="宋体" w:hAnsi="宋体" w:cs="宋体"/>
                <w:sz w:val="24"/>
              </w:rPr>
            </w:pPr>
          </w:p>
        </w:tc>
        <w:tc>
          <w:tcPr>
            <w:tcW w:w="697" w:type="dxa"/>
            <w:noWrap w:val="0"/>
            <w:vAlign w:val="top"/>
          </w:tcPr>
          <w:p w14:paraId="59F77F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1-19</w:t>
            </w:r>
          </w:p>
        </w:tc>
        <w:tc>
          <w:tcPr>
            <w:tcW w:w="1320" w:type="dxa"/>
            <w:noWrap w:val="0"/>
            <w:vAlign w:val="top"/>
          </w:tcPr>
          <w:p w14:paraId="67D3AFA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一次性使用标本杯</w:t>
            </w:r>
          </w:p>
        </w:tc>
        <w:tc>
          <w:tcPr>
            <w:tcW w:w="2933" w:type="dxa"/>
            <w:noWrap w:val="0"/>
            <w:vAlign w:val="top"/>
          </w:tcPr>
          <w:p w14:paraId="3861A58E">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1.大便标本瓶30ml；</w:t>
            </w:r>
          </w:p>
          <w:p w14:paraId="5E9F197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2.上盖里带勺。</w:t>
            </w:r>
          </w:p>
        </w:tc>
        <w:tc>
          <w:tcPr>
            <w:tcW w:w="2130" w:type="dxa"/>
            <w:noWrap w:val="0"/>
            <w:vAlign w:val="top"/>
          </w:tcPr>
          <w:p w14:paraId="3FAD6D02">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2BC70E67">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44D2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15DB4612">
            <w:pPr>
              <w:tabs>
                <w:tab w:val="left" w:pos="5355"/>
              </w:tabs>
              <w:spacing w:line="400" w:lineRule="exact"/>
              <w:jc w:val="center"/>
              <w:rPr>
                <w:rFonts w:hint="eastAsia" w:ascii="宋体" w:hAnsi="宋体" w:cs="宋体"/>
                <w:sz w:val="24"/>
              </w:rPr>
            </w:pPr>
          </w:p>
        </w:tc>
        <w:tc>
          <w:tcPr>
            <w:tcW w:w="697" w:type="dxa"/>
            <w:noWrap w:val="0"/>
            <w:vAlign w:val="top"/>
          </w:tcPr>
          <w:p w14:paraId="541812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1-20</w:t>
            </w:r>
          </w:p>
        </w:tc>
        <w:tc>
          <w:tcPr>
            <w:tcW w:w="1320" w:type="dxa"/>
            <w:noWrap w:val="0"/>
            <w:vAlign w:val="top"/>
          </w:tcPr>
          <w:p w14:paraId="24F1B7E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琼脂粉</w:t>
            </w:r>
          </w:p>
        </w:tc>
        <w:tc>
          <w:tcPr>
            <w:tcW w:w="2933" w:type="dxa"/>
            <w:noWrap w:val="0"/>
            <w:vAlign w:val="top"/>
          </w:tcPr>
          <w:p w14:paraId="22BC658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1.主要由蛋白胨、氯化钠、牛肉膏粉、琼脂等组成；</w:t>
            </w:r>
          </w:p>
          <w:p w14:paraId="454F09C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2.用于分离培养出常见的易于生长的一般细菌。</w:t>
            </w:r>
          </w:p>
        </w:tc>
        <w:tc>
          <w:tcPr>
            <w:tcW w:w="2130" w:type="dxa"/>
            <w:noWrap w:val="0"/>
            <w:vAlign w:val="top"/>
          </w:tcPr>
          <w:p w14:paraId="6AA68A0E">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6FED1079">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647B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1FD85AD7">
            <w:pPr>
              <w:tabs>
                <w:tab w:val="left" w:pos="5355"/>
              </w:tabs>
              <w:spacing w:line="400" w:lineRule="exact"/>
              <w:jc w:val="center"/>
              <w:rPr>
                <w:rFonts w:hint="eastAsia" w:ascii="宋体" w:hAnsi="宋体" w:cs="宋体"/>
                <w:sz w:val="24"/>
              </w:rPr>
            </w:pPr>
          </w:p>
        </w:tc>
        <w:tc>
          <w:tcPr>
            <w:tcW w:w="697" w:type="dxa"/>
            <w:noWrap w:val="0"/>
            <w:vAlign w:val="top"/>
          </w:tcPr>
          <w:p w14:paraId="7E6279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1-21</w:t>
            </w:r>
          </w:p>
        </w:tc>
        <w:tc>
          <w:tcPr>
            <w:tcW w:w="1320" w:type="dxa"/>
            <w:noWrap w:val="0"/>
            <w:vAlign w:val="top"/>
          </w:tcPr>
          <w:p w14:paraId="76A71D3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营养琼脂培养基平板</w:t>
            </w:r>
          </w:p>
        </w:tc>
        <w:tc>
          <w:tcPr>
            <w:tcW w:w="2933" w:type="dxa"/>
            <w:noWrap w:val="0"/>
            <w:vAlign w:val="top"/>
          </w:tcPr>
          <w:p w14:paraId="3901932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1.用于细菌的分离培养；</w:t>
            </w:r>
          </w:p>
          <w:p w14:paraId="1F547469">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2.规格:90mm；</w:t>
            </w:r>
          </w:p>
          <w:p w14:paraId="4CDB1CD8">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3..主要成分：琼脂粉、蛋白胨、牛肉浸粉、牛心浸粉、酵母浸粉、氯化钠和纯化水。</w:t>
            </w:r>
          </w:p>
        </w:tc>
        <w:tc>
          <w:tcPr>
            <w:tcW w:w="2130" w:type="dxa"/>
            <w:noWrap w:val="0"/>
            <w:vAlign w:val="top"/>
          </w:tcPr>
          <w:p w14:paraId="7804B8A4">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4057E846">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3705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75547344">
            <w:pPr>
              <w:tabs>
                <w:tab w:val="left" w:pos="5355"/>
              </w:tabs>
              <w:spacing w:line="400" w:lineRule="exact"/>
              <w:jc w:val="center"/>
              <w:rPr>
                <w:rFonts w:hint="eastAsia" w:ascii="宋体" w:hAnsi="宋体" w:cs="宋体"/>
                <w:sz w:val="24"/>
              </w:rPr>
            </w:pPr>
          </w:p>
        </w:tc>
        <w:tc>
          <w:tcPr>
            <w:tcW w:w="697" w:type="dxa"/>
            <w:noWrap w:val="0"/>
            <w:vAlign w:val="top"/>
          </w:tcPr>
          <w:p w14:paraId="70A128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1-22</w:t>
            </w:r>
          </w:p>
        </w:tc>
        <w:tc>
          <w:tcPr>
            <w:tcW w:w="1320" w:type="dxa"/>
            <w:noWrap w:val="0"/>
            <w:vAlign w:val="top"/>
          </w:tcPr>
          <w:p w14:paraId="7F24001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乙肝五项检测卡（胶体金法）</w:t>
            </w:r>
          </w:p>
        </w:tc>
        <w:tc>
          <w:tcPr>
            <w:tcW w:w="2933" w:type="dxa"/>
            <w:noWrap w:val="0"/>
            <w:vAlign w:val="top"/>
          </w:tcPr>
          <w:p w14:paraId="563FD44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1.用于体外定性检测人血清、血浆样本中的乙型肝炎病毒表面抗原(HBsAg)、乙型肝炎病毒表面抗体(HBsAb)、乙型肝炎病毒e抗原(HBeAg)、乙型肝炎病毒e抗体(HBeAb)、乙型肝炎病毒核心抗体(HBcAb)。</w:t>
            </w:r>
          </w:p>
        </w:tc>
        <w:tc>
          <w:tcPr>
            <w:tcW w:w="2130" w:type="dxa"/>
            <w:noWrap w:val="0"/>
            <w:vAlign w:val="top"/>
          </w:tcPr>
          <w:p w14:paraId="6B295A68">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785DDF1B">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3C41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1D201397">
            <w:pPr>
              <w:tabs>
                <w:tab w:val="left" w:pos="5355"/>
              </w:tabs>
              <w:spacing w:line="400" w:lineRule="exact"/>
              <w:jc w:val="center"/>
              <w:rPr>
                <w:rFonts w:hint="eastAsia" w:ascii="宋体" w:hAnsi="宋体" w:cs="宋体"/>
                <w:sz w:val="24"/>
              </w:rPr>
            </w:pPr>
          </w:p>
        </w:tc>
        <w:tc>
          <w:tcPr>
            <w:tcW w:w="697" w:type="dxa"/>
            <w:noWrap w:val="0"/>
            <w:vAlign w:val="top"/>
          </w:tcPr>
          <w:p w14:paraId="2D70E0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lang w:val="en-US" w:eastAsia="zh-CN"/>
              </w:rPr>
            </w:pPr>
            <w:r>
              <w:rPr>
                <w:rFonts w:hint="default" w:ascii="宋体" w:hAnsi="宋体" w:eastAsia="宋体"/>
                <w:color w:val="000000"/>
                <w:sz w:val="16"/>
                <w:szCs w:val="16"/>
              </w:rPr>
              <w:t>1-23</w:t>
            </w:r>
          </w:p>
        </w:tc>
        <w:tc>
          <w:tcPr>
            <w:tcW w:w="1320" w:type="dxa"/>
            <w:noWrap w:val="0"/>
            <w:vAlign w:val="top"/>
          </w:tcPr>
          <w:p w14:paraId="240AED7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一次性使用真空采血管</w:t>
            </w:r>
          </w:p>
        </w:tc>
        <w:tc>
          <w:tcPr>
            <w:tcW w:w="2933" w:type="dxa"/>
            <w:noWrap w:val="0"/>
            <w:vAlign w:val="top"/>
          </w:tcPr>
          <w:p w14:paraId="0317B82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1.与一次性使用采血针配合使用，用于人体静脉血的收集、运输、存储；</w:t>
            </w:r>
          </w:p>
          <w:p w14:paraId="3EB2FAE2">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2.血沉试验管（1:4）2ml玻璃管。</w:t>
            </w:r>
          </w:p>
        </w:tc>
        <w:tc>
          <w:tcPr>
            <w:tcW w:w="2130" w:type="dxa"/>
            <w:noWrap w:val="0"/>
            <w:vAlign w:val="top"/>
          </w:tcPr>
          <w:p w14:paraId="2C7DC90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3512E833">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78F7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5CE3A165">
            <w:pPr>
              <w:tabs>
                <w:tab w:val="left" w:pos="5355"/>
              </w:tabs>
              <w:spacing w:line="400" w:lineRule="exact"/>
              <w:jc w:val="center"/>
              <w:rPr>
                <w:rFonts w:hint="eastAsia" w:ascii="宋体" w:hAnsi="宋体" w:cs="宋体"/>
                <w:sz w:val="24"/>
              </w:rPr>
            </w:pPr>
          </w:p>
        </w:tc>
        <w:tc>
          <w:tcPr>
            <w:tcW w:w="697" w:type="dxa"/>
            <w:noWrap w:val="0"/>
            <w:vAlign w:val="top"/>
          </w:tcPr>
          <w:p w14:paraId="7D0E7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000000"/>
                <w:sz w:val="16"/>
                <w:szCs w:val="16"/>
              </w:rPr>
            </w:pPr>
            <w:r>
              <w:rPr>
                <w:rFonts w:hint="default" w:ascii="宋体" w:hAnsi="宋体" w:eastAsia="宋体"/>
                <w:color w:val="000000"/>
                <w:sz w:val="16"/>
                <w:szCs w:val="16"/>
              </w:rPr>
              <w:t>1-24</w:t>
            </w:r>
          </w:p>
        </w:tc>
        <w:tc>
          <w:tcPr>
            <w:tcW w:w="1320" w:type="dxa"/>
            <w:noWrap w:val="0"/>
            <w:vAlign w:val="top"/>
          </w:tcPr>
          <w:p w14:paraId="1D5867C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便隐血检测试纸（胶体金免疫层分析）</w:t>
            </w:r>
          </w:p>
        </w:tc>
        <w:tc>
          <w:tcPr>
            <w:tcW w:w="2933" w:type="dxa"/>
            <w:noWrap w:val="0"/>
            <w:vAlign w:val="top"/>
          </w:tcPr>
          <w:p w14:paraId="38AC5FD6">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1.用于体外定性检测人粪便中的血红蛋白（Hb）。</w:t>
            </w:r>
          </w:p>
        </w:tc>
        <w:tc>
          <w:tcPr>
            <w:tcW w:w="2130" w:type="dxa"/>
            <w:noWrap w:val="0"/>
            <w:vAlign w:val="top"/>
          </w:tcPr>
          <w:p w14:paraId="587C03A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6FC55605">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40D1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6A474F5A">
            <w:pPr>
              <w:tabs>
                <w:tab w:val="left" w:pos="5355"/>
              </w:tabs>
              <w:spacing w:line="400" w:lineRule="exact"/>
              <w:jc w:val="center"/>
              <w:rPr>
                <w:rFonts w:hint="eastAsia" w:ascii="宋体" w:hAnsi="宋体" w:cs="宋体"/>
                <w:sz w:val="24"/>
              </w:rPr>
            </w:pPr>
          </w:p>
        </w:tc>
        <w:tc>
          <w:tcPr>
            <w:tcW w:w="697" w:type="dxa"/>
            <w:noWrap w:val="0"/>
            <w:vAlign w:val="top"/>
          </w:tcPr>
          <w:p w14:paraId="721238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000000"/>
                <w:sz w:val="16"/>
                <w:szCs w:val="16"/>
              </w:rPr>
            </w:pPr>
            <w:r>
              <w:rPr>
                <w:rFonts w:hint="default" w:ascii="宋体" w:hAnsi="宋体" w:eastAsia="宋体"/>
                <w:color w:val="000000"/>
                <w:sz w:val="16"/>
                <w:szCs w:val="16"/>
              </w:rPr>
              <w:t>1-25</w:t>
            </w:r>
          </w:p>
        </w:tc>
        <w:tc>
          <w:tcPr>
            <w:tcW w:w="1320" w:type="dxa"/>
            <w:noWrap w:val="0"/>
            <w:vAlign w:val="top"/>
          </w:tcPr>
          <w:p w14:paraId="68413DA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塑料量杯</w:t>
            </w:r>
          </w:p>
        </w:tc>
        <w:tc>
          <w:tcPr>
            <w:tcW w:w="2933" w:type="dxa"/>
            <w:noWrap w:val="0"/>
            <w:vAlign w:val="top"/>
          </w:tcPr>
          <w:p w14:paraId="0AE2AC2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1.规格：500ml。</w:t>
            </w:r>
          </w:p>
        </w:tc>
        <w:tc>
          <w:tcPr>
            <w:tcW w:w="2130" w:type="dxa"/>
            <w:noWrap w:val="0"/>
            <w:vAlign w:val="top"/>
          </w:tcPr>
          <w:p w14:paraId="055128E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1F5A127D">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7300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vMerge w:val="continue"/>
            <w:noWrap w:val="0"/>
            <w:vAlign w:val="center"/>
          </w:tcPr>
          <w:p w14:paraId="0FDE3AD3">
            <w:pPr>
              <w:tabs>
                <w:tab w:val="left" w:pos="5355"/>
              </w:tabs>
              <w:spacing w:line="400" w:lineRule="exact"/>
              <w:jc w:val="center"/>
              <w:rPr>
                <w:rFonts w:hint="eastAsia" w:ascii="宋体" w:hAnsi="宋体" w:cs="宋体"/>
                <w:sz w:val="24"/>
              </w:rPr>
            </w:pPr>
          </w:p>
        </w:tc>
        <w:tc>
          <w:tcPr>
            <w:tcW w:w="697" w:type="dxa"/>
            <w:noWrap w:val="0"/>
            <w:vAlign w:val="top"/>
          </w:tcPr>
          <w:p w14:paraId="35CD0F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000000"/>
                <w:sz w:val="16"/>
                <w:szCs w:val="16"/>
              </w:rPr>
            </w:pPr>
            <w:r>
              <w:rPr>
                <w:rFonts w:hint="default" w:ascii="宋体" w:hAnsi="宋体" w:eastAsia="宋体"/>
                <w:color w:val="000000"/>
                <w:sz w:val="16"/>
                <w:szCs w:val="16"/>
              </w:rPr>
              <w:t>1-26</w:t>
            </w:r>
          </w:p>
        </w:tc>
        <w:tc>
          <w:tcPr>
            <w:tcW w:w="1320" w:type="dxa"/>
            <w:noWrap w:val="0"/>
            <w:vAlign w:val="top"/>
          </w:tcPr>
          <w:p w14:paraId="5DD7DE3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宋体" w:hAnsi="宋体" w:cs="宋体"/>
                <w:sz w:val="16"/>
                <w:szCs w:val="16"/>
              </w:rPr>
            </w:pPr>
            <w:r>
              <w:rPr>
                <w:rFonts w:hint="eastAsia" w:ascii="宋体" w:hAnsi="宋体"/>
                <w:color w:val="000000"/>
                <w:sz w:val="16"/>
                <w:szCs w:val="16"/>
              </w:rPr>
              <w:t>塑料量杯</w:t>
            </w:r>
          </w:p>
        </w:tc>
        <w:tc>
          <w:tcPr>
            <w:tcW w:w="2933" w:type="dxa"/>
            <w:noWrap w:val="0"/>
            <w:vAlign w:val="top"/>
          </w:tcPr>
          <w:p w14:paraId="0889F18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1.规格：1000ml。</w:t>
            </w:r>
          </w:p>
        </w:tc>
        <w:tc>
          <w:tcPr>
            <w:tcW w:w="2130" w:type="dxa"/>
            <w:noWrap w:val="0"/>
            <w:vAlign w:val="top"/>
          </w:tcPr>
          <w:p w14:paraId="612FB1E3">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248" w:type="dxa"/>
            <w:noWrap w:val="0"/>
            <w:vAlign w:val="center"/>
          </w:tcPr>
          <w:p w14:paraId="0A5BEA4E">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bl>
    <w:p w14:paraId="26FAF4EB">
      <w:pPr>
        <w:spacing w:before="156" w:beforeLines="50" w:line="400" w:lineRule="exact"/>
        <w:ind w:firstLine="482" w:firstLineChars="200"/>
        <w:rPr>
          <w:rFonts w:hint="eastAsia" w:ascii="宋体" w:hAnsi="宋体" w:cs="宋体"/>
          <w:b/>
          <w:sz w:val="24"/>
        </w:rPr>
      </w:pPr>
      <w:r>
        <w:rPr>
          <w:rFonts w:hint="eastAsia" w:ascii="宋体" w:hAnsi="宋体" w:cs="宋体"/>
          <w:b/>
          <w:sz w:val="24"/>
        </w:rPr>
        <w:t xml:space="preserve">     </w:t>
      </w:r>
    </w:p>
    <w:p w14:paraId="1B8E9D74">
      <w:pPr>
        <w:spacing w:before="156" w:beforeLines="50" w:line="400" w:lineRule="exact"/>
        <w:ind w:firstLine="482" w:firstLineChars="200"/>
        <w:rPr>
          <w:rFonts w:hint="eastAsia" w:ascii="宋体" w:hAnsi="宋体" w:cs="宋体"/>
          <w:b/>
          <w:sz w:val="24"/>
        </w:rPr>
      </w:pPr>
    </w:p>
    <w:p w14:paraId="43868F13">
      <w:pPr>
        <w:spacing w:before="156" w:beforeLines="50" w:line="400" w:lineRule="exact"/>
        <w:ind w:firstLine="482" w:firstLineChars="200"/>
        <w:rPr>
          <w:rFonts w:hint="eastAsia" w:ascii="宋体" w:hAnsi="宋体" w:cs="宋体"/>
          <w:b/>
          <w:sz w:val="24"/>
        </w:rPr>
      </w:pPr>
    </w:p>
    <w:p w14:paraId="7BCB2479">
      <w:pPr>
        <w:spacing w:before="156" w:beforeLines="50" w:line="400" w:lineRule="exact"/>
        <w:ind w:firstLine="482" w:firstLineChars="200"/>
        <w:rPr>
          <w:rFonts w:hint="eastAsia" w:ascii="宋体" w:hAnsi="宋体" w:cs="宋体"/>
          <w:b/>
          <w:sz w:val="24"/>
        </w:rPr>
      </w:pPr>
    </w:p>
    <w:p w14:paraId="39C09483">
      <w:pPr>
        <w:spacing w:before="156" w:beforeLines="50" w:line="400" w:lineRule="exact"/>
        <w:ind w:firstLine="482" w:firstLineChars="200"/>
        <w:rPr>
          <w:rFonts w:hint="eastAsia" w:ascii="宋体" w:hAnsi="宋体" w:cs="宋体"/>
          <w:b/>
          <w:sz w:val="24"/>
        </w:rPr>
      </w:pPr>
    </w:p>
    <w:p w14:paraId="6D0ACBEE">
      <w:pPr>
        <w:spacing w:before="156" w:beforeLines="50" w:line="400" w:lineRule="exact"/>
        <w:ind w:firstLine="482" w:firstLineChars="200"/>
        <w:rPr>
          <w:rFonts w:hint="eastAsia" w:ascii="宋体" w:hAnsi="宋体" w:cs="宋体"/>
          <w:b/>
          <w:sz w:val="24"/>
        </w:rPr>
      </w:pPr>
    </w:p>
    <w:p w14:paraId="4366F361">
      <w:pPr>
        <w:spacing w:before="156" w:beforeLines="50" w:line="400" w:lineRule="exact"/>
        <w:ind w:firstLine="482" w:firstLineChars="200"/>
        <w:rPr>
          <w:rFonts w:hint="eastAsia" w:ascii="宋体" w:hAnsi="宋体" w:cs="宋体"/>
          <w:b/>
          <w:sz w:val="24"/>
        </w:rPr>
      </w:pPr>
      <w:r>
        <w:rPr>
          <w:rFonts w:hint="eastAsia" w:ascii="宋体" w:hAnsi="宋体" w:cs="宋体"/>
          <w:b/>
          <w:sz w:val="24"/>
        </w:rPr>
        <w:t xml:space="preserve">         </w:t>
      </w:r>
    </w:p>
    <w:p w14:paraId="55FA3B32">
      <w:pPr>
        <w:tabs>
          <w:tab w:val="left" w:pos="5355"/>
        </w:tabs>
        <w:adjustRightInd w:val="0"/>
        <w:snapToGrid w:val="0"/>
        <w:spacing w:after="156" w:afterLines="50" w:line="400" w:lineRule="exact"/>
        <w:ind w:firstLine="3786" w:firstLineChars="1796"/>
        <w:rPr>
          <w:rFonts w:hint="eastAsia" w:ascii="宋体" w:hAnsi="宋体" w:cs="Times New Roman"/>
          <w:b/>
          <w:szCs w:val="21"/>
        </w:rPr>
      </w:pPr>
      <w:r>
        <w:rPr>
          <w:rFonts w:hint="eastAsia" w:ascii="宋体" w:hAnsi="宋体" w:cs="Times New Roman"/>
          <w:b/>
          <w:szCs w:val="21"/>
        </w:rPr>
        <w:t>商务</w:t>
      </w:r>
      <w:r>
        <w:rPr>
          <w:rFonts w:hint="eastAsia" w:ascii="宋体" w:hAnsi="宋体" w:cs="Times New Roman"/>
          <w:b/>
          <w:szCs w:val="21"/>
          <w:lang w:eastAsia="zh-CN"/>
        </w:rPr>
        <w:t>要求</w:t>
      </w:r>
      <w:r>
        <w:rPr>
          <w:rFonts w:hint="eastAsia" w:ascii="宋体" w:hAnsi="宋体" w:cs="Times New Roman"/>
          <w:b/>
          <w:szCs w:val="21"/>
        </w:rPr>
        <w:t>偏离表</w:t>
      </w:r>
    </w:p>
    <w:tbl>
      <w:tblPr>
        <w:tblStyle w:val="11"/>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660"/>
        <w:gridCol w:w="2985"/>
        <w:gridCol w:w="3172"/>
        <w:gridCol w:w="1553"/>
      </w:tblGrid>
      <w:tr w14:paraId="2680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noWrap w:val="0"/>
            <w:vAlign w:val="center"/>
          </w:tcPr>
          <w:p w14:paraId="2D04226E">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合同包</w:t>
            </w:r>
          </w:p>
        </w:tc>
        <w:tc>
          <w:tcPr>
            <w:tcW w:w="660" w:type="dxa"/>
            <w:noWrap w:val="0"/>
            <w:vAlign w:val="center"/>
          </w:tcPr>
          <w:p w14:paraId="3437D396">
            <w:pPr>
              <w:widowControl/>
              <w:spacing w:before="100" w:beforeAutospacing="1" w:after="100" w:afterAutospacing="1" w:line="375"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序号</w:t>
            </w:r>
          </w:p>
        </w:tc>
        <w:tc>
          <w:tcPr>
            <w:tcW w:w="2985" w:type="dxa"/>
            <w:noWrap w:val="0"/>
            <w:vAlign w:val="center"/>
          </w:tcPr>
          <w:p w14:paraId="02A7C0F1">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《供应商须知》规定的商务要求</w:t>
            </w:r>
          </w:p>
        </w:tc>
        <w:tc>
          <w:tcPr>
            <w:tcW w:w="3172" w:type="dxa"/>
            <w:noWrap w:val="0"/>
            <w:vAlign w:val="center"/>
          </w:tcPr>
          <w:p w14:paraId="74319FA4">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响应文件实际响应</w:t>
            </w:r>
          </w:p>
        </w:tc>
        <w:tc>
          <w:tcPr>
            <w:tcW w:w="1553" w:type="dxa"/>
            <w:noWrap w:val="0"/>
            <w:vAlign w:val="center"/>
          </w:tcPr>
          <w:p w14:paraId="643E4680">
            <w:pPr>
              <w:widowControl/>
              <w:spacing w:before="100" w:beforeAutospacing="1" w:after="100" w:afterAutospacing="1" w:line="375" w:lineRule="atLeast"/>
              <w:jc w:val="center"/>
              <w:rPr>
                <w:rFonts w:hint="eastAsia" w:ascii="宋体" w:hAnsi="宋体" w:eastAsia="宋体" w:cs="宋体"/>
                <w:kern w:val="0"/>
                <w:sz w:val="24"/>
                <w:szCs w:val="24"/>
                <w:lang w:val="en-US" w:eastAsia="zh-CN" w:bidi="ar-SA"/>
              </w:rPr>
            </w:pPr>
            <w:r>
              <w:rPr>
                <w:rFonts w:hint="eastAsia" w:ascii="仿宋" w:hAnsi="仿宋" w:eastAsia="仿宋" w:cs="仿宋"/>
                <w:kern w:val="0"/>
                <w:sz w:val="24"/>
                <w:szCs w:val="24"/>
                <w:lang w:val="en-US" w:eastAsia="zh-CN" w:bidi="ar-SA"/>
              </w:rPr>
              <w:t>是否偏离及说明</w:t>
            </w:r>
          </w:p>
        </w:tc>
      </w:tr>
      <w:tr w14:paraId="0580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6" w:type="dxa"/>
            <w:vMerge w:val="restart"/>
            <w:noWrap w:val="0"/>
            <w:vAlign w:val="center"/>
          </w:tcPr>
          <w:p w14:paraId="743F8821">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6"/>
                <w:szCs w:val="16"/>
                <w:lang w:eastAsia="zh-CN"/>
              </w:rPr>
            </w:pPr>
            <w:r>
              <w:rPr>
                <w:rFonts w:hint="eastAsia" w:ascii="宋体" w:hAnsi="宋体" w:cs="宋体"/>
                <w:sz w:val="16"/>
                <w:szCs w:val="16"/>
                <w:lang w:eastAsia="zh-CN"/>
              </w:rPr>
              <w:t>一</w:t>
            </w:r>
          </w:p>
        </w:tc>
        <w:tc>
          <w:tcPr>
            <w:tcW w:w="660" w:type="dxa"/>
            <w:noWrap w:val="0"/>
            <w:vAlign w:val="center"/>
          </w:tcPr>
          <w:p w14:paraId="52E11236">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6"/>
                <w:szCs w:val="16"/>
                <w:lang w:val="en-US" w:eastAsia="zh-CN"/>
              </w:rPr>
            </w:pPr>
            <w:r>
              <w:rPr>
                <w:rFonts w:hint="eastAsia" w:ascii="宋体" w:hAnsi="宋体" w:cs="宋体"/>
                <w:sz w:val="16"/>
                <w:szCs w:val="16"/>
                <w:lang w:val="en-US" w:eastAsia="zh-CN"/>
              </w:rPr>
              <w:t>1</w:t>
            </w:r>
          </w:p>
        </w:tc>
        <w:tc>
          <w:tcPr>
            <w:tcW w:w="2985" w:type="dxa"/>
            <w:noWrap w:val="0"/>
            <w:vAlign w:val="top"/>
          </w:tcPr>
          <w:p w14:paraId="764DD7A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供应商所提供的检验试剂和耗材为生产厂家原产、原包装产品，质量符合相关标准、规范要求，具有国家规定必备的资质证书，符合有关法律法规规定的质量标准。所提供产品必须是在使用有效期内的、通过正常合法渠道进货的全新未使用的合格产品。</w:t>
            </w:r>
          </w:p>
        </w:tc>
        <w:tc>
          <w:tcPr>
            <w:tcW w:w="3172" w:type="dxa"/>
            <w:noWrap w:val="0"/>
            <w:vAlign w:val="top"/>
          </w:tcPr>
          <w:p w14:paraId="53A62EC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1D66FA26">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5FB3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06" w:type="dxa"/>
            <w:vMerge w:val="continue"/>
            <w:noWrap w:val="0"/>
            <w:vAlign w:val="center"/>
          </w:tcPr>
          <w:p w14:paraId="4EBCD112">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105470FA">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6"/>
                <w:szCs w:val="16"/>
                <w:lang w:val="en-US" w:eastAsia="zh-CN"/>
              </w:rPr>
            </w:pPr>
            <w:r>
              <w:rPr>
                <w:rFonts w:hint="eastAsia" w:ascii="宋体" w:hAnsi="宋体" w:cs="宋体"/>
                <w:sz w:val="16"/>
                <w:szCs w:val="16"/>
                <w:lang w:val="en-US" w:eastAsia="zh-CN"/>
              </w:rPr>
              <w:t>2</w:t>
            </w:r>
          </w:p>
        </w:tc>
        <w:tc>
          <w:tcPr>
            <w:tcW w:w="2985" w:type="dxa"/>
            <w:noWrap w:val="0"/>
            <w:vAlign w:val="top"/>
          </w:tcPr>
          <w:p w14:paraId="6D26E8D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中标供应商应能保证在接到订货需求后，应在5个工作日内将采购方所需产品免费送达采购方指定地点，紧急情况下48小时内配送到位，提供给采购方的产品外包装须完好无破损。</w:t>
            </w:r>
          </w:p>
        </w:tc>
        <w:tc>
          <w:tcPr>
            <w:tcW w:w="3172" w:type="dxa"/>
            <w:noWrap w:val="0"/>
            <w:vAlign w:val="top"/>
          </w:tcPr>
          <w:p w14:paraId="7E3CF859">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65C69E54">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6AA6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6" w:type="dxa"/>
            <w:vMerge w:val="continue"/>
            <w:noWrap w:val="0"/>
            <w:vAlign w:val="center"/>
          </w:tcPr>
          <w:p w14:paraId="01CA174D">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4F2B09E0">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6"/>
                <w:szCs w:val="16"/>
                <w:lang w:val="en-US" w:eastAsia="zh-CN"/>
              </w:rPr>
            </w:pPr>
            <w:r>
              <w:rPr>
                <w:rFonts w:hint="eastAsia" w:ascii="宋体" w:hAnsi="宋体" w:cs="宋体"/>
                <w:sz w:val="16"/>
                <w:szCs w:val="16"/>
                <w:lang w:val="en-US" w:eastAsia="zh-CN"/>
              </w:rPr>
              <w:t>3</w:t>
            </w:r>
          </w:p>
        </w:tc>
        <w:tc>
          <w:tcPr>
            <w:tcW w:w="2985" w:type="dxa"/>
            <w:noWrap w:val="0"/>
            <w:vAlign w:val="top"/>
          </w:tcPr>
          <w:p w14:paraId="413DEEE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中标供应商不得以任何理由拒绝或延迟送货（不可抗力因素除外）。</w:t>
            </w:r>
          </w:p>
        </w:tc>
        <w:tc>
          <w:tcPr>
            <w:tcW w:w="3172" w:type="dxa"/>
            <w:noWrap w:val="0"/>
            <w:vAlign w:val="top"/>
          </w:tcPr>
          <w:p w14:paraId="6800242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1054C183">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1C89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Merge w:val="continue"/>
            <w:noWrap w:val="0"/>
            <w:vAlign w:val="center"/>
          </w:tcPr>
          <w:p w14:paraId="30EC6ADA">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69B96136">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6"/>
                <w:szCs w:val="16"/>
                <w:lang w:val="en-US" w:eastAsia="zh-CN"/>
              </w:rPr>
            </w:pPr>
            <w:r>
              <w:rPr>
                <w:rFonts w:hint="eastAsia" w:ascii="宋体" w:hAnsi="宋体" w:cs="宋体"/>
                <w:sz w:val="16"/>
                <w:szCs w:val="16"/>
                <w:lang w:val="en-US" w:eastAsia="zh-CN"/>
              </w:rPr>
              <w:t>4</w:t>
            </w:r>
          </w:p>
        </w:tc>
        <w:tc>
          <w:tcPr>
            <w:tcW w:w="2985" w:type="dxa"/>
            <w:noWrap w:val="0"/>
            <w:vAlign w:val="top"/>
          </w:tcPr>
          <w:p w14:paraId="30A346B9">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供应商提供的产品剩余有效期必须在6个月以上。在产品有效期内，一旦出现质量问题，供应商及时给予免费更换；产品在有效期内可无条件退货，过期的产品可无条件退货。供应商应响应本次采购售后服务要求并在投标文件中提供详细具体的售后服务条件及保证。也可视自身能力在投标文件中提供更优、更合理的售后服务承诺。</w:t>
            </w:r>
          </w:p>
        </w:tc>
        <w:tc>
          <w:tcPr>
            <w:tcW w:w="3172" w:type="dxa"/>
            <w:noWrap w:val="0"/>
            <w:vAlign w:val="top"/>
          </w:tcPr>
          <w:p w14:paraId="24E5446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7DEC20AE">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1552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6" w:type="dxa"/>
            <w:vMerge w:val="continue"/>
            <w:noWrap w:val="0"/>
            <w:vAlign w:val="center"/>
          </w:tcPr>
          <w:p w14:paraId="68F21CF2">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587AF7D4">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6"/>
                <w:szCs w:val="16"/>
                <w:lang w:val="en-US" w:eastAsia="zh-CN"/>
              </w:rPr>
            </w:pPr>
            <w:r>
              <w:rPr>
                <w:rFonts w:hint="eastAsia" w:ascii="宋体" w:hAnsi="宋体" w:cs="宋体"/>
                <w:sz w:val="16"/>
                <w:szCs w:val="16"/>
                <w:lang w:val="en-US" w:eastAsia="zh-CN"/>
              </w:rPr>
              <w:t>5</w:t>
            </w:r>
          </w:p>
        </w:tc>
        <w:tc>
          <w:tcPr>
            <w:tcW w:w="2985" w:type="dxa"/>
            <w:noWrap w:val="0"/>
            <w:vAlign w:val="top"/>
          </w:tcPr>
          <w:p w14:paraId="242A865E">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中标供应商在签订合同前应先按采购方需求提供中标产品给采购方试用。若产品无法匹配相应设备使用，则取消供应商中标资格。</w:t>
            </w:r>
          </w:p>
        </w:tc>
        <w:tc>
          <w:tcPr>
            <w:tcW w:w="3172" w:type="dxa"/>
            <w:noWrap w:val="0"/>
            <w:vAlign w:val="top"/>
          </w:tcPr>
          <w:p w14:paraId="1C0B7C3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01D95758">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1BD9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Merge w:val="continue"/>
            <w:noWrap w:val="0"/>
            <w:vAlign w:val="center"/>
          </w:tcPr>
          <w:p w14:paraId="43DE2D79">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384B80AC">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6"/>
                <w:szCs w:val="16"/>
                <w:lang w:val="en-US" w:eastAsia="zh-CN"/>
              </w:rPr>
            </w:pPr>
            <w:r>
              <w:rPr>
                <w:rFonts w:hint="eastAsia" w:ascii="宋体" w:hAnsi="宋体" w:cs="宋体"/>
                <w:sz w:val="16"/>
                <w:szCs w:val="16"/>
                <w:lang w:val="en-US" w:eastAsia="zh-CN"/>
              </w:rPr>
              <w:t>6</w:t>
            </w:r>
          </w:p>
        </w:tc>
        <w:tc>
          <w:tcPr>
            <w:tcW w:w="2985" w:type="dxa"/>
            <w:noWrap w:val="0"/>
            <w:vAlign w:val="top"/>
          </w:tcPr>
          <w:p w14:paraId="33E8D802">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6.1 谈判报价是指谈判供应商根据招标要求需要提供预计年使用数量的货物和服务折算出的总价格，包括但不限于包装、运输、安装服务、税收、售后服务、退换、质保期内维修费用以及本次招标要求中约定的所有费用。</w:t>
            </w:r>
          </w:p>
          <w:p w14:paraId="25724521">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6.2 谈判供应商对同一合同包品目只允许有一个报价，招标方不接受有任何选择的报价。</w:t>
            </w:r>
          </w:p>
          <w:p w14:paraId="18147423">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6.3 各谈判供应商报价时应综合考虑日后属政策性调整、各种材料市场价格的浮动等因素造成的货物价格变动，上述价格涨价变动不予调整，各品种如遇市场价格低于中标价的，必须按照降价供应。</w:t>
            </w:r>
          </w:p>
        </w:tc>
        <w:tc>
          <w:tcPr>
            <w:tcW w:w="3172" w:type="dxa"/>
            <w:noWrap w:val="0"/>
            <w:vAlign w:val="top"/>
          </w:tcPr>
          <w:p w14:paraId="6B34E1ED">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4D93C0E9">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044C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Merge w:val="continue"/>
            <w:noWrap w:val="0"/>
            <w:vAlign w:val="center"/>
          </w:tcPr>
          <w:p w14:paraId="48D0647A">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5D1D2290">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default" w:ascii="宋体" w:hAnsi="宋体" w:cs="宋体"/>
                <w:sz w:val="16"/>
                <w:szCs w:val="16"/>
                <w:lang w:val="en-US" w:eastAsia="zh-CN"/>
              </w:rPr>
            </w:pPr>
            <w:r>
              <w:rPr>
                <w:rFonts w:hint="eastAsia" w:ascii="宋体" w:hAnsi="宋体" w:cs="宋体"/>
                <w:sz w:val="16"/>
                <w:szCs w:val="16"/>
                <w:lang w:val="en-US" w:eastAsia="zh-CN"/>
              </w:rPr>
              <w:t>7</w:t>
            </w:r>
          </w:p>
        </w:tc>
        <w:tc>
          <w:tcPr>
            <w:tcW w:w="2985" w:type="dxa"/>
            <w:noWrap w:val="0"/>
            <w:vAlign w:val="top"/>
          </w:tcPr>
          <w:p w14:paraId="752EDD60">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合同有效期：本次招标项目签订合同有效期36个月，合同期内，当合同包采购金额达到合同总金额的95%时，采购方有权提前终止合同。</w:t>
            </w:r>
          </w:p>
        </w:tc>
        <w:tc>
          <w:tcPr>
            <w:tcW w:w="3172" w:type="dxa"/>
            <w:noWrap w:val="0"/>
            <w:vAlign w:val="top"/>
          </w:tcPr>
          <w:p w14:paraId="08FE6B6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51B8388A">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2647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Merge w:val="continue"/>
            <w:noWrap w:val="0"/>
            <w:vAlign w:val="center"/>
          </w:tcPr>
          <w:p w14:paraId="1BE5CD58">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0888C9BA">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default" w:ascii="宋体" w:hAnsi="宋体" w:cs="宋体"/>
                <w:sz w:val="16"/>
                <w:szCs w:val="16"/>
                <w:lang w:val="en-US" w:eastAsia="zh-CN"/>
              </w:rPr>
            </w:pPr>
            <w:r>
              <w:rPr>
                <w:rFonts w:hint="eastAsia" w:ascii="宋体" w:hAnsi="宋体" w:cs="宋体"/>
                <w:sz w:val="16"/>
                <w:szCs w:val="16"/>
                <w:lang w:val="en-US" w:eastAsia="zh-CN"/>
              </w:rPr>
              <w:t>8</w:t>
            </w:r>
          </w:p>
        </w:tc>
        <w:tc>
          <w:tcPr>
            <w:tcW w:w="2985" w:type="dxa"/>
            <w:noWrap w:val="0"/>
            <w:vAlign w:val="top"/>
          </w:tcPr>
          <w:p w14:paraId="457A551E">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采购人按中标确定的产品信息，包括生产企业、规格型号、供货单位及中标价格分批次下达采购订单。中标人按照约定将产品配送至采购人指定地点，且不得对采购人在合同周期内单次或累计采购量有任何要求。</w:t>
            </w:r>
          </w:p>
        </w:tc>
        <w:tc>
          <w:tcPr>
            <w:tcW w:w="3172" w:type="dxa"/>
            <w:noWrap w:val="0"/>
            <w:vAlign w:val="top"/>
          </w:tcPr>
          <w:p w14:paraId="384214C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370C5ED1">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4348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Merge w:val="continue"/>
            <w:noWrap w:val="0"/>
            <w:vAlign w:val="center"/>
          </w:tcPr>
          <w:p w14:paraId="478F7297">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7D84813A">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default" w:ascii="宋体" w:hAnsi="宋体" w:cs="宋体"/>
                <w:sz w:val="16"/>
                <w:szCs w:val="16"/>
                <w:lang w:val="en-US" w:eastAsia="zh-CN"/>
              </w:rPr>
            </w:pPr>
            <w:r>
              <w:rPr>
                <w:rFonts w:hint="eastAsia" w:ascii="宋体" w:hAnsi="宋体" w:cs="宋体"/>
                <w:sz w:val="16"/>
                <w:szCs w:val="16"/>
                <w:lang w:val="en-US" w:eastAsia="zh-CN"/>
              </w:rPr>
              <w:t>9</w:t>
            </w:r>
          </w:p>
        </w:tc>
        <w:tc>
          <w:tcPr>
            <w:tcW w:w="2985" w:type="dxa"/>
            <w:noWrap w:val="0"/>
            <w:vAlign w:val="top"/>
          </w:tcPr>
          <w:p w14:paraId="6A71959B">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供应商所提供的试剂、耗材须适合院方相应的设备使用，若供应商所提供的试剂、耗材在使用过程中，导致设备产生非人为机械故障或导致设备维修率或检测报告错误率增加，院方有权单方面终止合同且供应商须负相关赔偿责任。</w:t>
            </w:r>
          </w:p>
        </w:tc>
        <w:tc>
          <w:tcPr>
            <w:tcW w:w="3172" w:type="dxa"/>
            <w:noWrap w:val="0"/>
            <w:vAlign w:val="top"/>
          </w:tcPr>
          <w:p w14:paraId="368FAD37">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652C7772">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r w14:paraId="7C56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Merge w:val="continue"/>
            <w:noWrap w:val="0"/>
            <w:vAlign w:val="center"/>
          </w:tcPr>
          <w:p w14:paraId="2B295323">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c>
          <w:tcPr>
            <w:tcW w:w="660" w:type="dxa"/>
            <w:noWrap w:val="0"/>
            <w:vAlign w:val="center"/>
          </w:tcPr>
          <w:p w14:paraId="377D8025">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default" w:ascii="宋体" w:hAnsi="宋体" w:cs="宋体"/>
                <w:sz w:val="16"/>
                <w:szCs w:val="16"/>
                <w:lang w:val="en-US" w:eastAsia="zh-CN"/>
              </w:rPr>
            </w:pPr>
            <w:r>
              <w:rPr>
                <w:rFonts w:hint="eastAsia" w:ascii="宋体" w:hAnsi="宋体" w:cs="宋体"/>
                <w:sz w:val="16"/>
                <w:szCs w:val="16"/>
                <w:lang w:val="en-US" w:eastAsia="zh-CN"/>
              </w:rPr>
              <w:t>10</w:t>
            </w:r>
          </w:p>
        </w:tc>
        <w:tc>
          <w:tcPr>
            <w:tcW w:w="2985" w:type="dxa"/>
            <w:noWrap w:val="0"/>
            <w:vAlign w:val="top"/>
          </w:tcPr>
          <w:p w14:paraId="3AB9A15C">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r>
              <w:rPr>
                <w:rFonts w:hint="eastAsia" w:ascii="宋体" w:hAnsi="宋体" w:cs="宋体"/>
                <w:sz w:val="16"/>
                <w:szCs w:val="16"/>
              </w:rPr>
              <w:t>执行过程中如遇政府实行统一采购，则按政府相关规定执行，本院与供应方的合同同时失效。</w:t>
            </w:r>
          </w:p>
        </w:tc>
        <w:tc>
          <w:tcPr>
            <w:tcW w:w="3172" w:type="dxa"/>
            <w:noWrap w:val="0"/>
            <w:vAlign w:val="top"/>
          </w:tcPr>
          <w:p w14:paraId="42B9B835">
            <w:pPr>
              <w:keepNext w:val="0"/>
              <w:keepLines w:val="0"/>
              <w:pageBreakBefore w:val="0"/>
              <w:widowControl w:val="0"/>
              <w:tabs>
                <w:tab w:val="left" w:pos="5355"/>
              </w:tabs>
              <w:kinsoku/>
              <w:wordWrap/>
              <w:overflowPunct/>
              <w:topLinePunct w:val="0"/>
              <w:autoSpaceDE/>
              <w:autoSpaceDN/>
              <w:bidi w:val="0"/>
              <w:adjustRightInd/>
              <w:snapToGrid/>
              <w:spacing w:line="240" w:lineRule="exact"/>
              <w:textAlignment w:val="auto"/>
              <w:rPr>
                <w:rFonts w:hint="eastAsia" w:ascii="宋体" w:hAnsi="宋体" w:cs="宋体"/>
                <w:sz w:val="16"/>
                <w:szCs w:val="16"/>
              </w:rPr>
            </w:pPr>
          </w:p>
        </w:tc>
        <w:tc>
          <w:tcPr>
            <w:tcW w:w="1553" w:type="dxa"/>
            <w:noWrap w:val="0"/>
            <w:vAlign w:val="center"/>
          </w:tcPr>
          <w:p w14:paraId="65475CD0">
            <w:pPr>
              <w:keepNext w:val="0"/>
              <w:keepLines w:val="0"/>
              <w:pageBreakBefore w:val="0"/>
              <w:widowControl w:val="0"/>
              <w:tabs>
                <w:tab w:val="left" w:pos="5355"/>
              </w:tabs>
              <w:kinsoku/>
              <w:wordWrap/>
              <w:overflowPunct/>
              <w:topLinePunct w:val="0"/>
              <w:autoSpaceDE/>
              <w:autoSpaceDN/>
              <w:bidi w:val="0"/>
              <w:adjustRightInd/>
              <w:snapToGrid/>
              <w:spacing w:line="240" w:lineRule="exact"/>
              <w:jc w:val="center"/>
              <w:textAlignment w:val="auto"/>
              <w:rPr>
                <w:rFonts w:hint="eastAsia" w:ascii="宋体" w:hAnsi="宋体" w:cs="宋体"/>
                <w:sz w:val="16"/>
                <w:szCs w:val="16"/>
              </w:rPr>
            </w:pPr>
          </w:p>
        </w:tc>
      </w:tr>
    </w:tbl>
    <w:p w14:paraId="34596771">
      <w:pPr>
        <w:spacing w:before="156" w:beforeLines="50" w:line="400" w:lineRule="exact"/>
        <w:ind w:firstLine="482" w:firstLineChars="200"/>
        <w:rPr>
          <w:rFonts w:hint="eastAsia" w:ascii="宋体" w:hAnsi="宋体" w:cs="宋体"/>
          <w:b/>
          <w:sz w:val="24"/>
        </w:rPr>
      </w:pPr>
      <w:r>
        <w:rPr>
          <w:rFonts w:hint="eastAsia" w:ascii="宋体" w:hAnsi="宋体" w:cs="宋体"/>
          <w:b/>
          <w:sz w:val="24"/>
        </w:rPr>
        <w:t>★注意：</w:t>
      </w:r>
      <w:r>
        <w:rPr>
          <w:rFonts w:hint="eastAsia" w:ascii="宋体" w:hAnsi="宋体" w:cs="宋体"/>
          <w:sz w:val="24"/>
        </w:rPr>
        <w:t>谈判供应商应根据谈判文件</w:t>
      </w:r>
      <w:r>
        <w:rPr>
          <w:rFonts w:hint="eastAsia" w:ascii="宋体" w:hAnsi="宋体" w:cs="宋体"/>
          <w:b/>
          <w:sz w:val="24"/>
        </w:rPr>
        <w:t>第二部分中“谈判内容及要求”</w:t>
      </w:r>
      <w:r>
        <w:rPr>
          <w:rFonts w:hint="eastAsia" w:ascii="宋体" w:hAnsi="宋体" w:cs="宋体"/>
          <w:sz w:val="24"/>
        </w:rPr>
        <w:t>，在本表中把谈判文件要求与谈判实际响应内容</w:t>
      </w:r>
      <w:r>
        <w:rPr>
          <w:rFonts w:hint="eastAsia" w:ascii="宋体" w:hAnsi="宋体" w:cs="宋体"/>
          <w:b/>
          <w:sz w:val="24"/>
        </w:rPr>
        <w:t>逐项详细</w:t>
      </w:r>
      <w:r>
        <w:rPr>
          <w:rFonts w:hint="eastAsia" w:ascii="宋体" w:hAnsi="宋体" w:cs="宋体"/>
          <w:sz w:val="24"/>
        </w:rPr>
        <w:t>对应列出，</w:t>
      </w:r>
      <w:r>
        <w:rPr>
          <w:rFonts w:hint="eastAsia" w:ascii="宋体" w:hAnsi="宋体" w:cs="宋体"/>
          <w:b/>
          <w:sz w:val="24"/>
        </w:rPr>
        <w:t>对于谈判文件要求中“大于(或小于)等于”等某个区间值范围内的规格或技术配置，谈判供应商在实际响应必须明确具体数值或配置，</w:t>
      </w:r>
      <w:r>
        <w:rPr>
          <w:rFonts w:hint="eastAsia" w:ascii="宋体" w:hAnsi="宋体" w:cs="宋体"/>
          <w:sz w:val="24"/>
        </w:rPr>
        <w:t>并在“偏离说明”项目填写以下内容：优于的，填写“正偏离”；符合的，填写“无偏离”；低于的，填写“负偏离”。</w:t>
      </w:r>
    </w:p>
    <w:p w14:paraId="59114A80">
      <w:pPr>
        <w:spacing w:before="156" w:beforeLines="50" w:line="400" w:lineRule="exact"/>
        <w:ind w:firstLine="480" w:firstLineChars="200"/>
        <w:rPr>
          <w:rFonts w:hint="eastAsia" w:ascii="宋体" w:hAnsi="宋体" w:cs="宋体"/>
          <w:sz w:val="24"/>
        </w:rPr>
      </w:pPr>
      <w:r>
        <w:rPr>
          <w:rFonts w:hint="eastAsia" w:ascii="宋体" w:hAnsi="宋体" w:cs="宋体"/>
          <w:sz w:val="24"/>
        </w:rPr>
        <w:t xml:space="preserve"> </w:t>
      </w:r>
    </w:p>
    <w:p w14:paraId="24C8FAE3">
      <w:pPr>
        <w:spacing w:line="400" w:lineRule="exact"/>
        <w:ind w:firstLine="480" w:firstLineChars="200"/>
        <w:rPr>
          <w:rFonts w:hint="eastAsia" w:ascii="宋体" w:hAnsi="宋体" w:cs="宋体"/>
          <w:sz w:val="24"/>
        </w:rPr>
      </w:pPr>
    </w:p>
    <w:p w14:paraId="2E904B76">
      <w:pPr>
        <w:tabs>
          <w:tab w:val="left" w:pos="5355"/>
        </w:tabs>
        <w:spacing w:line="400" w:lineRule="exact"/>
        <w:rPr>
          <w:rFonts w:hint="eastAsia" w:ascii="宋体" w:hAnsi="宋体" w:cs="宋体"/>
          <w:sz w:val="24"/>
          <w:u w:val="single"/>
        </w:rPr>
      </w:pPr>
      <w:r>
        <w:rPr>
          <w:rFonts w:hint="eastAsia" w:ascii="宋体" w:hAnsi="宋体" w:cs="宋体"/>
          <w:sz w:val="24"/>
        </w:rPr>
        <w:t>谈判供应商代表签字：</w:t>
      </w:r>
      <w:r>
        <w:rPr>
          <w:rFonts w:hint="eastAsia" w:ascii="宋体" w:hAnsi="宋体" w:cs="宋体"/>
          <w:sz w:val="24"/>
          <w:u w:val="single"/>
        </w:rPr>
        <w:t xml:space="preserve">                </w:t>
      </w:r>
    </w:p>
    <w:p w14:paraId="1319C443">
      <w:pPr>
        <w:tabs>
          <w:tab w:val="left" w:pos="5355"/>
        </w:tabs>
        <w:spacing w:line="400" w:lineRule="exact"/>
        <w:rPr>
          <w:rFonts w:hint="eastAsia" w:ascii="宋体" w:hAnsi="宋体" w:cs="宋体"/>
          <w:b/>
          <w:w w:val="90"/>
          <w:sz w:val="28"/>
          <w:szCs w:val="2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Start w:id="30" w:name="_Toc377051066"/>
    </w:p>
    <w:p w14:paraId="5C1B4631">
      <w:pPr>
        <w:spacing w:line="500" w:lineRule="exact"/>
        <w:jc w:val="center"/>
        <w:rPr>
          <w:rFonts w:hint="eastAsia" w:ascii="宋体" w:hAnsi="宋体" w:cs="宋体"/>
          <w:b/>
          <w:w w:val="90"/>
          <w:sz w:val="28"/>
          <w:szCs w:val="28"/>
        </w:rPr>
      </w:pPr>
    </w:p>
    <w:p w14:paraId="0742503D">
      <w:pPr>
        <w:pStyle w:val="2"/>
        <w:rPr>
          <w:rFonts w:hint="eastAsia" w:ascii="宋体" w:hAnsi="宋体" w:cs="宋体"/>
          <w:b/>
          <w:w w:val="90"/>
          <w:sz w:val="28"/>
          <w:szCs w:val="28"/>
        </w:rPr>
      </w:pPr>
    </w:p>
    <w:p w14:paraId="06B0F65A">
      <w:pPr>
        <w:spacing w:line="500" w:lineRule="exact"/>
        <w:jc w:val="both"/>
        <w:rPr>
          <w:rFonts w:hint="eastAsia" w:ascii="宋体" w:hAnsi="宋体" w:cs="宋体"/>
          <w:b/>
          <w:w w:val="90"/>
          <w:sz w:val="28"/>
          <w:szCs w:val="28"/>
        </w:rPr>
      </w:pPr>
    </w:p>
    <w:p w14:paraId="37EBEA21">
      <w:pPr>
        <w:spacing w:line="500" w:lineRule="exact"/>
        <w:jc w:val="both"/>
        <w:rPr>
          <w:rFonts w:hint="eastAsia" w:ascii="宋体" w:hAnsi="宋体" w:cs="宋体"/>
          <w:b/>
          <w:w w:val="90"/>
          <w:sz w:val="28"/>
          <w:szCs w:val="28"/>
        </w:rPr>
      </w:pPr>
    </w:p>
    <w:p w14:paraId="6921ACB9">
      <w:pPr>
        <w:spacing w:line="500" w:lineRule="exact"/>
        <w:jc w:val="both"/>
        <w:rPr>
          <w:rFonts w:hint="eastAsia" w:ascii="宋体" w:hAnsi="宋体" w:cs="宋体"/>
          <w:b/>
          <w:w w:val="90"/>
          <w:sz w:val="28"/>
          <w:szCs w:val="28"/>
        </w:rPr>
      </w:pPr>
    </w:p>
    <w:p w14:paraId="6B2A626C">
      <w:pPr>
        <w:spacing w:line="500" w:lineRule="exact"/>
        <w:jc w:val="both"/>
        <w:rPr>
          <w:rFonts w:hint="eastAsia" w:ascii="宋体" w:hAnsi="宋体" w:cs="宋体"/>
          <w:b/>
          <w:w w:val="90"/>
          <w:sz w:val="28"/>
          <w:szCs w:val="28"/>
        </w:rPr>
      </w:pPr>
    </w:p>
    <w:p w14:paraId="61E13B81">
      <w:pPr>
        <w:spacing w:line="500" w:lineRule="exact"/>
        <w:jc w:val="both"/>
        <w:rPr>
          <w:rFonts w:hint="eastAsia" w:ascii="宋体" w:hAnsi="宋体" w:cs="宋体"/>
          <w:b/>
          <w:w w:val="90"/>
          <w:sz w:val="28"/>
          <w:szCs w:val="28"/>
        </w:rPr>
      </w:pPr>
    </w:p>
    <w:p w14:paraId="4EDB9CDA">
      <w:pPr>
        <w:spacing w:line="500" w:lineRule="exact"/>
        <w:jc w:val="both"/>
        <w:rPr>
          <w:rFonts w:hint="eastAsia" w:ascii="宋体" w:hAnsi="宋体" w:cs="宋体"/>
          <w:b/>
          <w:w w:val="90"/>
          <w:sz w:val="28"/>
          <w:szCs w:val="28"/>
        </w:rPr>
      </w:pPr>
    </w:p>
    <w:p w14:paraId="7303A4C7">
      <w:pPr>
        <w:spacing w:line="500" w:lineRule="exact"/>
        <w:jc w:val="both"/>
        <w:rPr>
          <w:rFonts w:hint="eastAsia" w:ascii="宋体" w:hAnsi="宋体" w:cs="宋体"/>
          <w:b/>
          <w:w w:val="90"/>
          <w:sz w:val="28"/>
          <w:szCs w:val="28"/>
        </w:rPr>
      </w:pPr>
    </w:p>
    <w:p w14:paraId="083B9704">
      <w:pPr>
        <w:spacing w:line="500" w:lineRule="exact"/>
        <w:jc w:val="both"/>
        <w:rPr>
          <w:rFonts w:hint="eastAsia" w:ascii="宋体" w:hAnsi="宋体" w:cs="宋体"/>
          <w:b/>
          <w:w w:val="90"/>
          <w:sz w:val="28"/>
          <w:szCs w:val="28"/>
        </w:rPr>
      </w:pPr>
    </w:p>
    <w:p w14:paraId="090B1F8F">
      <w:pPr>
        <w:spacing w:line="500" w:lineRule="exact"/>
        <w:jc w:val="both"/>
        <w:rPr>
          <w:rFonts w:hint="eastAsia" w:ascii="宋体" w:hAnsi="宋体" w:cs="宋体"/>
          <w:b/>
          <w:w w:val="90"/>
          <w:sz w:val="28"/>
          <w:szCs w:val="28"/>
        </w:rPr>
      </w:pPr>
    </w:p>
    <w:p w14:paraId="368E518F">
      <w:pPr>
        <w:spacing w:line="500" w:lineRule="exact"/>
        <w:jc w:val="both"/>
        <w:rPr>
          <w:rFonts w:hint="eastAsia" w:ascii="宋体" w:hAnsi="宋体" w:cs="宋体"/>
          <w:b/>
          <w:w w:val="90"/>
          <w:sz w:val="28"/>
          <w:szCs w:val="28"/>
        </w:rPr>
      </w:pPr>
    </w:p>
    <w:p w14:paraId="5DD11DC6">
      <w:pPr>
        <w:spacing w:line="500" w:lineRule="exact"/>
        <w:jc w:val="both"/>
        <w:rPr>
          <w:rFonts w:hint="eastAsia" w:ascii="宋体" w:hAnsi="宋体" w:cs="宋体"/>
          <w:b/>
          <w:w w:val="90"/>
          <w:sz w:val="28"/>
          <w:szCs w:val="28"/>
        </w:rPr>
      </w:pPr>
    </w:p>
    <w:p w14:paraId="0BC9632E">
      <w:pPr>
        <w:spacing w:line="500" w:lineRule="exact"/>
        <w:jc w:val="both"/>
        <w:rPr>
          <w:rFonts w:hint="eastAsia" w:ascii="宋体" w:hAnsi="宋体" w:cs="宋体"/>
          <w:b/>
          <w:w w:val="90"/>
          <w:sz w:val="28"/>
          <w:szCs w:val="28"/>
        </w:rPr>
      </w:pPr>
    </w:p>
    <w:p w14:paraId="75D3E3C6">
      <w:pPr>
        <w:spacing w:line="500" w:lineRule="exact"/>
        <w:jc w:val="center"/>
        <w:rPr>
          <w:rFonts w:hint="eastAsia" w:ascii="宋体" w:hAnsi="宋体" w:cs="宋体"/>
          <w:b/>
          <w:w w:val="90"/>
          <w:sz w:val="28"/>
          <w:szCs w:val="28"/>
        </w:rPr>
      </w:pPr>
      <w:r>
        <w:rPr>
          <w:rFonts w:hint="eastAsia" w:ascii="宋体" w:hAnsi="宋体" w:cs="宋体"/>
          <w:b/>
          <w:w w:val="90"/>
          <w:sz w:val="28"/>
          <w:szCs w:val="28"/>
        </w:rPr>
        <w:t>四、法定代表人授权书</w:t>
      </w:r>
      <w:bookmarkEnd w:id="30"/>
    </w:p>
    <w:p w14:paraId="4B73971A">
      <w:pPr>
        <w:pStyle w:val="5"/>
        <w:snapToGrid w:val="0"/>
        <w:jc w:val="center"/>
        <w:rPr>
          <w:rFonts w:hint="eastAsia" w:hAnsi="宋体" w:cs="宋体"/>
          <w:sz w:val="24"/>
          <w:szCs w:val="24"/>
        </w:rPr>
      </w:pPr>
    </w:p>
    <w:p w14:paraId="1ACA6668">
      <w:pPr>
        <w:spacing w:line="500" w:lineRule="exact"/>
        <w:rPr>
          <w:rFonts w:hint="eastAsia" w:ascii="宋体" w:hAnsi="宋体" w:cs="宋体"/>
          <w:w w:val="90"/>
          <w:sz w:val="24"/>
        </w:rPr>
      </w:pPr>
      <w:r>
        <w:rPr>
          <w:rFonts w:hint="eastAsia" w:ascii="宋体" w:hAnsi="宋体" w:cs="宋体"/>
          <w:b/>
          <w:w w:val="90"/>
          <w:sz w:val="24"/>
          <w:u w:val="single"/>
        </w:rPr>
        <w:t>泉州市第三医院</w:t>
      </w:r>
      <w:r>
        <w:rPr>
          <w:rFonts w:hint="eastAsia" w:ascii="宋体" w:hAnsi="宋体" w:cs="宋体"/>
          <w:w w:val="90"/>
          <w:sz w:val="24"/>
        </w:rPr>
        <w:t>：</w:t>
      </w:r>
    </w:p>
    <w:p w14:paraId="49CE7610">
      <w:pPr>
        <w:pStyle w:val="5"/>
        <w:snapToGrid w:val="0"/>
        <w:spacing w:line="520" w:lineRule="exact"/>
        <w:ind w:firstLine="432" w:firstLineChars="200"/>
        <w:jc w:val="left"/>
        <w:rPr>
          <w:rFonts w:hint="eastAsia" w:ascii="宋体" w:hAnsi="宋体" w:cs="宋体"/>
          <w:w w:val="90"/>
          <w:sz w:val="24"/>
        </w:rPr>
      </w:pPr>
      <w:r>
        <w:rPr>
          <w:rFonts w:hint="eastAsia" w:hAnsi="宋体" w:cs="宋体"/>
          <w:w w:val="90"/>
          <w:sz w:val="24"/>
          <w:szCs w:val="24"/>
          <w:u w:val="single"/>
        </w:rPr>
        <w:t xml:space="preserve">（供应商全称）        </w:t>
      </w:r>
      <w:r>
        <w:rPr>
          <w:rFonts w:hint="eastAsia" w:hAnsi="宋体" w:cs="宋体"/>
          <w:w w:val="90"/>
          <w:sz w:val="24"/>
          <w:szCs w:val="24"/>
        </w:rPr>
        <w:t>法定代表人</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rPr>
        <w:t>授权</w:t>
      </w:r>
      <w:r>
        <w:rPr>
          <w:rFonts w:hint="eastAsia" w:hAnsi="宋体" w:cs="宋体"/>
          <w:w w:val="90"/>
          <w:sz w:val="24"/>
          <w:szCs w:val="24"/>
          <w:u w:val="single"/>
        </w:rPr>
        <w:t xml:space="preserve">（供应商代表姓名）      </w:t>
      </w:r>
      <w:r>
        <w:rPr>
          <w:rFonts w:hint="eastAsia" w:hAnsi="宋体" w:cs="宋体"/>
          <w:w w:val="90"/>
          <w:sz w:val="24"/>
          <w:szCs w:val="24"/>
        </w:rPr>
        <w:t>为谈判供应商代表，代表本公司参加贵</w:t>
      </w:r>
      <w:r>
        <w:rPr>
          <w:rFonts w:hint="eastAsia" w:hAnsi="宋体" w:cs="宋体"/>
          <w:w w:val="90"/>
          <w:sz w:val="24"/>
          <w:szCs w:val="24"/>
          <w:lang w:eastAsia="zh-CN"/>
        </w:rPr>
        <w:t>院</w:t>
      </w:r>
      <w:r>
        <w:rPr>
          <w:rFonts w:hint="eastAsia" w:hAnsi="宋体" w:cs="宋体"/>
          <w:w w:val="90"/>
          <w:sz w:val="24"/>
          <w:szCs w:val="24"/>
        </w:rPr>
        <w:t>组织的</w:t>
      </w:r>
      <w:r>
        <w:rPr>
          <w:rFonts w:hint="eastAsia" w:hAnsi="宋体" w:cs="宋体"/>
          <w:w w:val="90"/>
          <w:sz w:val="24"/>
          <w:szCs w:val="24"/>
          <w:u w:val="single"/>
        </w:rPr>
        <w:t xml:space="preserve">              </w:t>
      </w:r>
      <w:r>
        <w:rPr>
          <w:rFonts w:hint="eastAsia" w:hAnsi="宋体" w:cs="宋体"/>
          <w:w w:val="90"/>
          <w:sz w:val="24"/>
          <w:szCs w:val="24"/>
        </w:rPr>
        <w:t>项目</w:t>
      </w:r>
      <w:r>
        <w:rPr>
          <w:rFonts w:hint="eastAsia" w:hAnsi="宋体" w:cs="宋体"/>
          <w:w w:val="90"/>
          <w:sz w:val="24"/>
          <w:szCs w:val="24"/>
          <w:lang w:eastAsia="zh-CN"/>
        </w:rPr>
        <w:t>（项目编号：</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w:t>
      </w:r>
      <w:r>
        <w:rPr>
          <w:rFonts w:hint="eastAsia" w:hAnsi="宋体" w:cs="宋体"/>
          <w:w w:val="90"/>
          <w:sz w:val="24"/>
          <w:szCs w:val="24"/>
        </w:rPr>
        <w:t>谈判活动，全权代表本公司处理谈判过程的一切事宜，包括但不限于：谈判、参与开标、签约等。谈判供应商代表在谈判过程中所签署的一切文件和处理与之有关的一切事务，本公司均予以认可并对此承担责任。谈判供应商代表无转委权。特此授权。</w:t>
      </w:r>
    </w:p>
    <w:p w14:paraId="538AA8F5">
      <w:pPr>
        <w:pStyle w:val="5"/>
        <w:snapToGrid w:val="0"/>
        <w:spacing w:line="520" w:lineRule="exact"/>
        <w:ind w:firstLine="432" w:firstLineChars="200"/>
        <w:jc w:val="left"/>
        <w:rPr>
          <w:rFonts w:hint="eastAsia" w:hAnsi="宋体" w:cs="宋体"/>
          <w:w w:val="90"/>
          <w:sz w:val="24"/>
          <w:szCs w:val="24"/>
        </w:rPr>
      </w:pPr>
      <w:r>
        <w:rPr>
          <w:rFonts w:hint="eastAsia" w:hAnsi="宋体" w:cs="宋体"/>
          <w:w w:val="90"/>
          <w:sz w:val="24"/>
          <w:szCs w:val="24"/>
        </w:rPr>
        <w:t>授权有效期：_____年_____月_____日至_____年_____月_____日。</w:t>
      </w:r>
    </w:p>
    <w:p w14:paraId="6649C114">
      <w:pPr>
        <w:pStyle w:val="5"/>
        <w:snapToGrid w:val="0"/>
        <w:spacing w:line="520" w:lineRule="exact"/>
        <w:ind w:firstLine="432" w:firstLineChars="200"/>
        <w:jc w:val="left"/>
        <w:rPr>
          <w:rFonts w:hint="eastAsia" w:hAnsi="宋体" w:cs="宋体"/>
          <w:w w:val="90"/>
          <w:sz w:val="24"/>
          <w:szCs w:val="24"/>
        </w:rPr>
      </w:pPr>
    </w:p>
    <w:p w14:paraId="74BDF58B">
      <w:pPr>
        <w:adjustRightInd w:val="0"/>
        <w:snapToGrid w:val="0"/>
        <w:spacing w:line="520" w:lineRule="exact"/>
        <w:rPr>
          <w:rFonts w:hint="eastAsia" w:hAnsi="宋体" w:cs="宋体"/>
          <w:w w:val="90"/>
          <w:sz w:val="24"/>
          <w:szCs w:val="24"/>
          <w:u w:val="single"/>
          <w:lang w:eastAsia="zh-CN"/>
        </w:rPr>
      </w:pPr>
      <w:r>
        <w:rPr>
          <w:rFonts w:hint="eastAsia" w:hAnsi="宋体" w:cs="宋体"/>
          <w:w w:val="90"/>
          <w:sz w:val="24"/>
          <w:szCs w:val="24"/>
          <w:lang w:val="en-US" w:eastAsia="zh-CN"/>
        </w:rPr>
        <w:t>法定代表人：</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lang w:eastAsia="zh-CN"/>
        </w:rPr>
        <w:t>联系电话：</w:t>
      </w:r>
      <w:r>
        <w:rPr>
          <w:rFonts w:hint="eastAsia" w:hAnsi="宋体" w:cs="宋体"/>
          <w:w w:val="90"/>
          <w:sz w:val="24"/>
          <w:szCs w:val="24"/>
          <w:u w:val="single"/>
          <w:lang w:val="en-US" w:eastAsia="zh-CN"/>
        </w:rPr>
        <w:t xml:space="preserve">                  </w:t>
      </w:r>
    </w:p>
    <w:p w14:paraId="7E994104">
      <w:pPr>
        <w:adjustRightInd w:val="0"/>
        <w:snapToGrid w:val="0"/>
        <w:spacing w:line="520" w:lineRule="exact"/>
        <w:rPr>
          <w:rFonts w:hint="eastAsia" w:hAnsi="宋体" w:cs="宋体"/>
          <w:w w:val="90"/>
          <w:sz w:val="24"/>
          <w:szCs w:val="24"/>
          <w:u w:val="single"/>
        </w:rPr>
      </w:pPr>
      <w:r>
        <w:rPr>
          <w:rFonts w:hint="eastAsia" w:hAnsi="宋体" w:cs="宋体"/>
          <w:w w:val="90"/>
          <w:sz w:val="24"/>
          <w:szCs w:val="24"/>
          <w:lang w:eastAsia="zh-CN"/>
        </w:rPr>
        <w:t>供应商代表：</w:t>
      </w:r>
      <w:r>
        <w:rPr>
          <w:rFonts w:hint="eastAsia" w:hAnsi="宋体" w:cs="宋体"/>
          <w:w w:val="90"/>
          <w:sz w:val="24"/>
          <w:szCs w:val="24"/>
          <w:u w:val="single"/>
          <w:lang w:val="en-US" w:eastAsia="zh-CN"/>
        </w:rPr>
        <w:t xml:space="preserve">            </w:t>
      </w:r>
      <w:r>
        <w:rPr>
          <w:rFonts w:hint="eastAsia" w:hAnsi="宋体" w:cs="宋体"/>
          <w:w w:val="90"/>
          <w:sz w:val="24"/>
          <w:szCs w:val="24"/>
          <w:lang w:val="en-US" w:eastAsia="zh-CN"/>
        </w:rPr>
        <w:t xml:space="preserve"> 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联系电话：</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p>
    <w:p w14:paraId="2D0E60A1">
      <w:pPr>
        <w:adjustRightInd w:val="0"/>
        <w:snapToGrid w:val="0"/>
        <w:spacing w:line="520" w:lineRule="exact"/>
        <w:rPr>
          <w:rFonts w:hint="eastAsia" w:ascii="宋体" w:hAnsi="宋体" w:cs="宋体"/>
          <w:w w:val="90"/>
          <w:sz w:val="24"/>
        </w:rPr>
      </w:pPr>
    </w:p>
    <w:p w14:paraId="5FB96A5A">
      <w:pPr>
        <w:adjustRightInd w:val="0"/>
        <w:snapToGrid w:val="0"/>
        <w:spacing w:line="520" w:lineRule="exact"/>
        <w:rPr>
          <w:rFonts w:hint="eastAsia" w:ascii="宋体" w:hAnsi="宋体" w:cs="宋体"/>
          <w:w w:val="90"/>
          <w:sz w:val="24"/>
        </w:rPr>
      </w:pPr>
      <w:r>
        <w:rPr>
          <w:rFonts w:hint="eastAsia" w:ascii="宋体" w:hAnsi="宋体" w:cs="宋体"/>
          <w:w w:val="90"/>
          <w:sz w:val="24"/>
        </w:rPr>
        <w:t>授权方</w:t>
      </w:r>
    </w:p>
    <w:p w14:paraId="69A9D55C">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（盖公章）：</w:t>
      </w:r>
      <w:r>
        <w:rPr>
          <w:rFonts w:hint="eastAsia" w:ascii="宋体" w:hAnsi="宋体" w:cs="宋体"/>
          <w:w w:val="90"/>
          <w:sz w:val="24"/>
          <w:u w:val="single"/>
        </w:rPr>
        <w:t xml:space="preserve">                  </w:t>
      </w:r>
    </w:p>
    <w:p w14:paraId="17071EB7">
      <w:pPr>
        <w:adjustRightInd w:val="0"/>
        <w:snapToGrid w:val="0"/>
        <w:spacing w:line="520" w:lineRule="exact"/>
        <w:ind w:firstLine="324" w:firstLineChars="150"/>
        <w:rPr>
          <w:rFonts w:hint="eastAsia" w:ascii="宋体" w:hAnsi="宋体" w:cs="宋体"/>
          <w:w w:val="90"/>
          <w:sz w:val="24"/>
        </w:rPr>
      </w:pPr>
      <w:r>
        <w:rPr>
          <w:rFonts w:hint="eastAsia" w:ascii="宋体" w:hAnsi="宋体" w:cs="宋体"/>
          <w:w w:val="90"/>
          <w:sz w:val="24"/>
        </w:rPr>
        <w:t xml:space="preserve"> 法定代表人（签字或盖章）</w:t>
      </w:r>
      <w:r>
        <w:rPr>
          <w:rFonts w:hint="eastAsia" w:ascii="宋体" w:hAnsi="宋体" w:cs="宋体"/>
          <w:w w:val="90"/>
          <w:sz w:val="24"/>
          <w:lang w:eastAsia="zh-CN"/>
        </w:rPr>
        <w:t>：</w:t>
      </w:r>
      <w:r>
        <w:rPr>
          <w:rFonts w:hint="eastAsia" w:ascii="宋体" w:hAnsi="宋体" w:cs="宋体"/>
          <w:w w:val="90"/>
          <w:sz w:val="24"/>
          <w:u w:val="single"/>
        </w:rPr>
        <w:t xml:space="preserve">          </w:t>
      </w:r>
    </w:p>
    <w:p w14:paraId="1CF8A757">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0ED0B0D5">
      <w:pPr>
        <w:adjustRightInd w:val="0"/>
        <w:snapToGrid w:val="0"/>
        <w:spacing w:line="520" w:lineRule="exact"/>
        <w:jc w:val="center"/>
        <w:rPr>
          <w:rFonts w:hint="eastAsia" w:ascii="宋体" w:hAnsi="宋体" w:cs="宋体"/>
          <w:w w:val="90"/>
          <w:sz w:val="24"/>
        </w:rPr>
      </w:pPr>
    </w:p>
    <w:p w14:paraId="4FD5DA45">
      <w:pPr>
        <w:adjustRightInd w:val="0"/>
        <w:snapToGrid w:val="0"/>
        <w:spacing w:line="520" w:lineRule="exact"/>
        <w:rPr>
          <w:rFonts w:hint="eastAsia" w:ascii="宋体" w:hAnsi="宋体" w:cs="宋体"/>
          <w:w w:val="90"/>
          <w:sz w:val="24"/>
        </w:rPr>
      </w:pPr>
      <w:r>
        <w:rPr>
          <w:rFonts w:hint="eastAsia" w:ascii="宋体" w:hAnsi="宋体" w:cs="宋体"/>
          <w:w w:val="90"/>
          <w:sz w:val="24"/>
        </w:rPr>
        <w:t>接受授权方</w:t>
      </w:r>
    </w:p>
    <w:p w14:paraId="77D4F13F">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代表（签字）</w:t>
      </w:r>
      <w:r>
        <w:rPr>
          <w:rFonts w:hint="eastAsia" w:ascii="宋体" w:hAnsi="宋体" w:cs="宋体"/>
          <w:w w:val="90"/>
          <w:sz w:val="24"/>
          <w:lang w:eastAsia="zh-CN"/>
        </w:rPr>
        <w:t>：</w:t>
      </w:r>
      <w:r>
        <w:rPr>
          <w:rFonts w:hint="eastAsia" w:ascii="宋体" w:hAnsi="宋体" w:cs="宋体"/>
          <w:w w:val="90"/>
          <w:sz w:val="24"/>
          <w:u w:val="single"/>
          <w:lang w:val="en-US" w:eastAsia="zh-CN"/>
        </w:rPr>
        <w:t xml:space="preserve">                 </w:t>
      </w:r>
    </w:p>
    <w:p w14:paraId="58D628E9">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1040882A">
      <w:pPr>
        <w:adjustRightInd w:val="0"/>
        <w:snapToGrid w:val="0"/>
        <w:spacing w:line="520" w:lineRule="exact"/>
        <w:ind w:firstLine="432" w:firstLineChars="200"/>
        <w:rPr>
          <w:rFonts w:hint="eastAsia" w:ascii="宋体" w:hAnsi="宋体" w:cs="宋体"/>
          <w:w w:val="90"/>
          <w:sz w:val="24"/>
        </w:rPr>
      </w:pPr>
    </w:p>
    <w:p w14:paraId="165BA1F1">
      <w:pPr>
        <w:adjustRightInd w:val="0"/>
        <w:snapToGrid w:val="0"/>
        <w:spacing w:line="520" w:lineRule="exact"/>
        <w:ind w:left="180"/>
        <w:rPr>
          <w:rFonts w:hint="eastAsia" w:ascii="宋体" w:hAnsi="宋体" w:cs="宋体"/>
          <w:w w:val="90"/>
          <w:sz w:val="24"/>
        </w:rPr>
      </w:pPr>
      <w:r>
        <w:rPr>
          <w:rFonts w:hint="eastAsia" w:ascii="宋体" w:hAnsi="宋体" w:cs="宋体"/>
          <w:w w:val="90"/>
          <w:sz w:val="24"/>
        </w:rPr>
        <w:t>附：</w:t>
      </w:r>
      <w:r>
        <w:rPr>
          <w:rFonts w:hint="eastAsia" w:ascii="宋体" w:hAnsi="宋体" w:cs="宋体"/>
          <w:w w:val="90"/>
          <w:sz w:val="24"/>
          <w:lang w:eastAsia="zh-CN"/>
        </w:rPr>
        <w:t>法定代表人和</w:t>
      </w:r>
      <w:r>
        <w:rPr>
          <w:rFonts w:hint="eastAsia" w:ascii="宋体" w:hAnsi="宋体" w:cs="宋体"/>
          <w:w w:val="90"/>
          <w:sz w:val="24"/>
        </w:rPr>
        <w:t>被授权人合格有效的身份证正、背面复印件</w:t>
      </w:r>
      <w:r>
        <w:rPr>
          <w:rFonts w:hint="eastAsia" w:ascii="宋体" w:hAnsi="宋体" w:cs="宋体"/>
          <w:w w:val="90"/>
          <w:sz w:val="24"/>
          <w:lang w:eastAsia="zh-CN"/>
        </w:rPr>
        <w:t>。</w:t>
      </w:r>
    </w:p>
    <w:p w14:paraId="52782BF8"/>
    <w:p w14:paraId="4A0EA10F">
      <w:pPr>
        <w:jc w:val="center"/>
        <w:rPr>
          <w:rFonts w:hint="eastAsia" w:ascii="宋体" w:hAnsi="宋体"/>
          <w:b/>
          <w:sz w:val="32"/>
          <w:szCs w:val="32"/>
        </w:rPr>
      </w:pPr>
    </w:p>
    <w:p w14:paraId="2AD24072">
      <w:pPr>
        <w:pStyle w:val="10"/>
        <w:rPr>
          <w:rFonts w:hint="eastAsia"/>
        </w:rPr>
      </w:pPr>
    </w:p>
    <w:p w14:paraId="6FBC71FD">
      <w:pPr>
        <w:ind w:firstLine="2797" w:firstLineChars="995"/>
        <w:rPr>
          <w:rFonts w:hint="eastAsia" w:ascii="宋体" w:hAnsi="宋体"/>
          <w:b/>
          <w:sz w:val="28"/>
          <w:szCs w:val="28"/>
        </w:rPr>
      </w:pPr>
    </w:p>
    <w:p w14:paraId="56E0F4BE">
      <w:pPr>
        <w:spacing w:line="500" w:lineRule="exact"/>
        <w:jc w:val="center"/>
        <w:rPr>
          <w:rFonts w:hint="eastAsia"/>
          <w:b/>
          <w:bCs/>
          <w:sz w:val="44"/>
          <w:szCs w:val="44"/>
        </w:rPr>
      </w:pPr>
      <w:r>
        <w:rPr>
          <w:rFonts w:hint="eastAsia" w:ascii="宋体" w:hAnsi="宋体" w:cs="宋体"/>
          <w:b/>
          <w:w w:val="90"/>
          <w:sz w:val="28"/>
          <w:szCs w:val="28"/>
          <w:lang w:eastAsia="zh-CN"/>
        </w:rPr>
        <w:t>五</w:t>
      </w:r>
      <w:r>
        <w:rPr>
          <w:rFonts w:hint="eastAsia" w:ascii="宋体" w:hAnsi="宋体" w:cs="宋体"/>
          <w:b/>
          <w:w w:val="90"/>
          <w:sz w:val="28"/>
          <w:szCs w:val="28"/>
        </w:rPr>
        <w:t>、参加采购活动前三年内在经营活动中没有重大违法记录书面声明</w:t>
      </w:r>
    </w:p>
    <w:p w14:paraId="2E73ACF3">
      <w:pPr>
        <w:widowControl w:val="0"/>
        <w:spacing w:after="120"/>
        <w:ind w:left="420" w:leftChars="200" w:firstLine="739" w:firstLineChars="352"/>
        <w:jc w:val="both"/>
        <w:rPr>
          <w:rFonts w:ascii="Times New Roman" w:hAnsi="Times New Roman" w:eastAsia="仿宋_GB2312" w:cs="Times New Roman"/>
          <w:kern w:val="2"/>
          <w:sz w:val="21"/>
          <w:szCs w:val="21"/>
          <w:lang w:val="en-US" w:eastAsia="zh-CN" w:bidi="ar-SA"/>
        </w:rPr>
      </w:pPr>
    </w:p>
    <w:p w14:paraId="7BA15A2D">
      <w:pPr>
        <w:rPr>
          <w:sz w:val="28"/>
          <w:szCs w:val="28"/>
        </w:rPr>
      </w:pPr>
      <w:r>
        <w:rPr>
          <w:rFonts w:hint="eastAsia"/>
          <w:sz w:val="28"/>
          <w:szCs w:val="28"/>
        </w:rPr>
        <w:t>致泉州市</w:t>
      </w:r>
      <w:r>
        <w:rPr>
          <w:rFonts w:hint="eastAsia" w:eastAsia="宋体"/>
          <w:sz w:val="28"/>
          <w:szCs w:val="28"/>
          <w:lang w:eastAsia="zh-CN"/>
        </w:rPr>
        <w:t>第三</w:t>
      </w:r>
      <w:r>
        <w:rPr>
          <w:rFonts w:hint="eastAsia"/>
          <w:sz w:val="28"/>
          <w:szCs w:val="28"/>
        </w:rPr>
        <w:t>医院：       </w:t>
      </w:r>
    </w:p>
    <w:p w14:paraId="68CD8A72">
      <w:pPr>
        <w:ind w:firstLine="560" w:firstLineChars="200"/>
        <w:rPr>
          <w:sz w:val="28"/>
          <w:szCs w:val="28"/>
        </w:rPr>
      </w:pPr>
      <w:r>
        <w:rPr>
          <w:rFonts w:hint="eastAsia"/>
          <w:sz w:val="28"/>
          <w:szCs w:val="28"/>
        </w:rPr>
        <w:t>参加采购活动前三年内，我方在经营活动中没有重大违法记录。</w:t>
      </w:r>
    </w:p>
    <w:p w14:paraId="2BCC0855">
      <w:pPr>
        <w:jc w:val="right"/>
        <w:rPr>
          <w:sz w:val="28"/>
          <w:szCs w:val="28"/>
        </w:rPr>
      </w:pPr>
      <w:r>
        <w:rPr>
          <w:rFonts w:hint="eastAsia"/>
          <w:sz w:val="28"/>
          <w:szCs w:val="28"/>
        </w:rPr>
        <w:t>特此声明。 </w:t>
      </w:r>
    </w:p>
    <w:p w14:paraId="60F1978E">
      <w:pPr>
        <w:rPr>
          <w:sz w:val="28"/>
          <w:szCs w:val="28"/>
        </w:rPr>
      </w:pPr>
      <w:r>
        <w:rPr>
          <w:rFonts w:hint="eastAsia"/>
          <w:sz w:val="28"/>
          <w:szCs w:val="28"/>
        </w:rPr>
        <w:t>★注意：</w:t>
      </w:r>
    </w:p>
    <w:p w14:paraId="261C5F75">
      <w:pPr>
        <w:rPr>
          <w:sz w:val="28"/>
          <w:szCs w:val="28"/>
        </w:rPr>
      </w:pPr>
      <w:r>
        <w:rPr>
          <w:rFonts w:hint="eastAsia"/>
          <w:sz w:val="28"/>
          <w:szCs w:val="28"/>
        </w:rPr>
        <w:t>1、“重大违法记录”指供应商因违法经营受到刑事处罚或责令停产停业、吊销许可证或执照、较大数额罚款等行政处罚。</w:t>
      </w:r>
    </w:p>
    <w:p w14:paraId="1CBBF1C1">
      <w:pPr>
        <w:rPr>
          <w:sz w:val="28"/>
          <w:szCs w:val="28"/>
        </w:rPr>
      </w:pPr>
      <w:r>
        <w:rPr>
          <w:rFonts w:hint="eastAsia"/>
          <w:sz w:val="28"/>
          <w:szCs w:val="28"/>
        </w:rPr>
        <w:t>2、请供应商根据实际情况进行声明，若声明不真实，视为提供虚假材料。</w:t>
      </w:r>
    </w:p>
    <w:p w14:paraId="7796C921">
      <w:pPr>
        <w:ind w:left="1890" w:leftChars="900"/>
        <w:rPr>
          <w:sz w:val="28"/>
          <w:szCs w:val="28"/>
        </w:rPr>
      </w:pPr>
      <w:r>
        <w:rPr>
          <w:rFonts w:hint="eastAsia"/>
          <w:sz w:val="28"/>
          <w:szCs w:val="28"/>
        </w:rPr>
        <w:t> </w:t>
      </w:r>
    </w:p>
    <w:p w14:paraId="102BD552">
      <w:pPr>
        <w:ind w:left="2310" w:leftChars="1100"/>
        <w:rPr>
          <w:sz w:val="28"/>
          <w:szCs w:val="28"/>
        </w:rPr>
      </w:pPr>
      <w:r>
        <w:rPr>
          <w:rFonts w:hint="eastAsia"/>
          <w:sz w:val="28"/>
          <w:szCs w:val="28"/>
        </w:rPr>
        <w:t>供应商代表（签字）：     </w:t>
      </w:r>
      <w:r>
        <w:rPr>
          <w:rFonts w:hint="eastAsia" w:ascii="Times New Roman" w:eastAsia="宋体"/>
          <w:sz w:val="28"/>
          <w:szCs w:val="28"/>
          <w:lang w:val="en-US" w:eastAsia="zh-CN"/>
        </w:rPr>
        <w:t xml:space="preserve">  </w:t>
      </w:r>
      <w:r>
        <w:rPr>
          <w:rFonts w:hint="eastAsia"/>
          <w:sz w:val="28"/>
          <w:szCs w:val="28"/>
        </w:rPr>
        <w:t>         </w:t>
      </w:r>
    </w:p>
    <w:p w14:paraId="00913A48">
      <w:pPr>
        <w:ind w:left="2310" w:leftChars="1100"/>
        <w:rPr>
          <w:sz w:val="28"/>
          <w:szCs w:val="28"/>
        </w:rPr>
      </w:pPr>
      <w:r>
        <w:rPr>
          <w:rFonts w:hint="eastAsia"/>
          <w:sz w:val="28"/>
          <w:szCs w:val="28"/>
        </w:rPr>
        <w:t>供应商名称（盖公章）：                       </w:t>
      </w:r>
    </w:p>
    <w:p w14:paraId="779FA113">
      <w:pPr>
        <w:ind w:left="2310" w:leftChars="1100"/>
        <w:rPr>
          <w:sz w:val="28"/>
          <w:szCs w:val="28"/>
        </w:rPr>
      </w:pPr>
      <w:r>
        <w:rPr>
          <w:rFonts w:hint="eastAsia"/>
          <w:sz w:val="28"/>
          <w:szCs w:val="28"/>
        </w:rPr>
        <w:t>日  期：     年    月    日</w:t>
      </w:r>
    </w:p>
    <w:p w14:paraId="331DA00F">
      <w:pPr>
        <w:rPr>
          <w:sz w:val="28"/>
          <w:szCs w:val="28"/>
        </w:rPr>
      </w:pPr>
      <w:r>
        <w:rPr>
          <w:rFonts w:hint="eastAsia"/>
          <w:sz w:val="28"/>
          <w:szCs w:val="28"/>
        </w:rPr>
        <w:t> </w:t>
      </w:r>
    </w:p>
    <w:p w14:paraId="67C89846">
      <w:pPr>
        <w:rPr>
          <w:rFonts w:hint="default"/>
          <w:lang w:val="en-US" w:eastAsia="zh-CN"/>
        </w:rPr>
      </w:pPr>
    </w:p>
    <w:p w14:paraId="54EEA377">
      <w:pPr>
        <w:ind w:firstLine="2797" w:firstLineChars="995"/>
        <w:rPr>
          <w:rFonts w:hint="eastAsia" w:ascii="宋体" w:hAnsi="宋体"/>
          <w:b/>
          <w:sz w:val="28"/>
          <w:szCs w:val="28"/>
        </w:rPr>
      </w:pPr>
    </w:p>
    <w:p w14:paraId="29BA464E">
      <w:pPr>
        <w:ind w:firstLine="2797" w:firstLineChars="995"/>
        <w:rPr>
          <w:rFonts w:hint="eastAsia" w:ascii="宋体" w:hAnsi="宋体"/>
          <w:b/>
          <w:sz w:val="28"/>
          <w:szCs w:val="28"/>
        </w:rPr>
      </w:pPr>
    </w:p>
    <w:p w14:paraId="39DC9203">
      <w:pPr>
        <w:ind w:firstLine="2797" w:firstLineChars="995"/>
        <w:rPr>
          <w:rFonts w:hint="eastAsia" w:ascii="宋体" w:hAnsi="宋体"/>
          <w:b/>
          <w:sz w:val="28"/>
          <w:szCs w:val="28"/>
        </w:rPr>
      </w:pPr>
    </w:p>
    <w:p w14:paraId="0B6BD592">
      <w:pPr>
        <w:rPr>
          <w:rFonts w:hint="eastAsia" w:ascii="宋体" w:hAnsi="宋体"/>
          <w:b/>
          <w:sz w:val="28"/>
          <w:szCs w:val="28"/>
        </w:rPr>
      </w:pPr>
    </w:p>
    <w:p w14:paraId="4089153D">
      <w:pPr>
        <w:ind w:firstLine="2797" w:firstLineChars="995"/>
        <w:rPr>
          <w:rFonts w:hint="eastAsia" w:ascii="宋体" w:hAnsi="宋体"/>
          <w:b/>
          <w:sz w:val="28"/>
          <w:szCs w:val="28"/>
        </w:rPr>
      </w:pPr>
    </w:p>
    <w:p w14:paraId="7310E7CA">
      <w:pPr>
        <w:adjustRightInd w:val="0"/>
        <w:snapToGrid w:val="0"/>
        <w:rPr>
          <w:rFonts w:hint="default"/>
          <w:lang w:val="en-US" w:eastAsia="zh-CN"/>
        </w:rPr>
      </w:pPr>
    </w:p>
    <w:sectPr>
      <w:footerReference r:id="rId6" w:type="default"/>
      <w:pgSz w:w="11906" w:h="16838"/>
      <w:pgMar w:top="1440" w:right="1531" w:bottom="1440"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CD57">
    <w:pPr>
      <w:pStyle w:val="6"/>
      <w:ind w:right="360"/>
      <w:rPr>
        <w:rFonts w:hint="eastAsia" w:eastAsia="宋体"/>
        <w:lang w:val="en-US" w:eastAsia="zh-CN"/>
      </w:rPr>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8B15">
    <w:pPr>
      <w:pStyle w:val="6"/>
      <w:framePr w:wrap="around" w:vAnchor="text" w:hAnchor="margin" w:xAlign="center" w:y="1"/>
      <w:rPr>
        <w:rStyle w:val="14"/>
      </w:rPr>
    </w:pPr>
    <w:r>
      <w:fldChar w:fldCharType="begin"/>
    </w:r>
    <w:r>
      <w:rPr>
        <w:rStyle w:val="14"/>
      </w:rPr>
      <w:instrText xml:space="preserve">PAGE  </w:instrText>
    </w:r>
    <w:r>
      <w:fldChar w:fldCharType="end"/>
    </w:r>
  </w:p>
  <w:p w14:paraId="7CB4737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8ADC">
    <w:pPr>
      <w:pStyle w:val="6"/>
      <w:ind w:right="36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1714E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011714E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EF56">
    <w:pPr>
      <w:pStyle w:val="7"/>
      <w:tabs>
        <w:tab w:val="left" w:pos="1350"/>
        <w:tab w:val="clear" w:pos="4153"/>
        <w:tab w:val="clear" w:pos="8306"/>
      </w:tabs>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4319"/>
    <w:multiLevelType w:val="singleLevel"/>
    <w:tmpl w:val="04CB4319"/>
    <w:lvl w:ilvl="0" w:tentative="0">
      <w:start w:val="3"/>
      <w:numFmt w:val="chineseCounting"/>
      <w:suff w:val="space"/>
      <w:lvlText w:val="第%1部分"/>
      <w:lvlJc w:val="left"/>
      <w:pPr>
        <w:ind w:left="-13"/>
      </w:pPr>
      <w:rPr>
        <w:rFonts w:hint="eastAsia"/>
      </w:rPr>
    </w:lvl>
  </w:abstractNum>
  <w:abstractNum w:abstractNumId="1">
    <w:nsid w:val="5D83F9D4"/>
    <w:multiLevelType w:val="singleLevel"/>
    <w:tmpl w:val="5D83F9D4"/>
    <w:lvl w:ilvl="0" w:tentative="0">
      <w:start w:val="1"/>
      <w:numFmt w:val="chineseCounting"/>
      <w:suff w:val="space"/>
      <w:lvlText w:val="第%1部分"/>
      <w:lvlJc w:val="left"/>
      <w:pPr>
        <w:ind w:left="-6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YzBlNDUxZTRlYTc0YmVhMTczMGNmZTdlZmI2YTQifQ=="/>
  </w:docVars>
  <w:rsids>
    <w:rsidRoot w:val="00172A27"/>
    <w:rsid w:val="01C13194"/>
    <w:rsid w:val="01FA5D91"/>
    <w:rsid w:val="04F6201F"/>
    <w:rsid w:val="05E95093"/>
    <w:rsid w:val="05F91796"/>
    <w:rsid w:val="06213960"/>
    <w:rsid w:val="062C540F"/>
    <w:rsid w:val="06894AC9"/>
    <w:rsid w:val="07107E28"/>
    <w:rsid w:val="07BD4A9C"/>
    <w:rsid w:val="0B3D100B"/>
    <w:rsid w:val="0C210D09"/>
    <w:rsid w:val="0E705EDA"/>
    <w:rsid w:val="0E776171"/>
    <w:rsid w:val="0F50495F"/>
    <w:rsid w:val="0F5B124B"/>
    <w:rsid w:val="107F155C"/>
    <w:rsid w:val="10D13751"/>
    <w:rsid w:val="119052F7"/>
    <w:rsid w:val="119960F6"/>
    <w:rsid w:val="12D82315"/>
    <w:rsid w:val="139C1AF8"/>
    <w:rsid w:val="15374B74"/>
    <w:rsid w:val="16532F5A"/>
    <w:rsid w:val="16BA280F"/>
    <w:rsid w:val="172A026C"/>
    <w:rsid w:val="17DF1E94"/>
    <w:rsid w:val="1803737A"/>
    <w:rsid w:val="18275FE6"/>
    <w:rsid w:val="185853DB"/>
    <w:rsid w:val="18625626"/>
    <w:rsid w:val="19053481"/>
    <w:rsid w:val="1DB45D52"/>
    <w:rsid w:val="1EC176CF"/>
    <w:rsid w:val="1F591F0F"/>
    <w:rsid w:val="1F6003EA"/>
    <w:rsid w:val="21BA79D7"/>
    <w:rsid w:val="21BE2A85"/>
    <w:rsid w:val="231A58CF"/>
    <w:rsid w:val="24676748"/>
    <w:rsid w:val="26381B87"/>
    <w:rsid w:val="26717113"/>
    <w:rsid w:val="26C3386E"/>
    <w:rsid w:val="270C7F7A"/>
    <w:rsid w:val="273A0EBD"/>
    <w:rsid w:val="27766813"/>
    <w:rsid w:val="28296473"/>
    <w:rsid w:val="28D45734"/>
    <w:rsid w:val="2966112C"/>
    <w:rsid w:val="29C024E4"/>
    <w:rsid w:val="2A3C7CC6"/>
    <w:rsid w:val="2A8C7943"/>
    <w:rsid w:val="2AE50163"/>
    <w:rsid w:val="2BD927F6"/>
    <w:rsid w:val="2DB45C20"/>
    <w:rsid w:val="2E5F1804"/>
    <w:rsid w:val="2E6D1ED4"/>
    <w:rsid w:val="2EC3100D"/>
    <w:rsid w:val="2EC47989"/>
    <w:rsid w:val="301F3682"/>
    <w:rsid w:val="308974AE"/>
    <w:rsid w:val="31D76843"/>
    <w:rsid w:val="334868C9"/>
    <w:rsid w:val="33AF1F34"/>
    <w:rsid w:val="351D0952"/>
    <w:rsid w:val="37F93E2F"/>
    <w:rsid w:val="38095BA5"/>
    <w:rsid w:val="3A4E0DDD"/>
    <w:rsid w:val="3BD97DA1"/>
    <w:rsid w:val="3C275C41"/>
    <w:rsid w:val="3ED90D7A"/>
    <w:rsid w:val="3F0C1671"/>
    <w:rsid w:val="409549DF"/>
    <w:rsid w:val="414A5F02"/>
    <w:rsid w:val="41534B16"/>
    <w:rsid w:val="416422CE"/>
    <w:rsid w:val="4189672F"/>
    <w:rsid w:val="41ED05CA"/>
    <w:rsid w:val="43B82093"/>
    <w:rsid w:val="440234A3"/>
    <w:rsid w:val="44993A6B"/>
    <w:rsid w:val="451E3D02"/>
    <w:rsid w:val="45C30031"/>
    <w:rsid w:val="468C2B4D"/>
    <w:rsid w:val="46BD43A8"/>
    <w:rsid w:val="47660D1C"/>
    <w:rsid w:val="482F598B"/>
    <w:rsid w:val="48A37D47"/>
    <w:rsid w:val="48D1494B"/>
    <w:rsid w:val="48ED512E"/>
    <w:rsid w:val="48FC6B6A"/>
    <w:rsid w:val="49BF3FE0"/>
    <w:rsid w:val="4ADD7E7A"/>
    <w:rsid w:val="4B226830"/>
    <w:rsid w:val="4F004F59"/>
    <w:rsid w:val="4F291449"/>
    <w:rsid w:val="4F5A6CFB"/>
    <w:rsid w:val="4FEB5665"/>
    <w:rsid w:val="505B767D"/>
    <w:rsid w:val="51E53E5E"/>
    <w:rsid w:val="52152236"/>
    <w:rsid w:val="528D3450"/>
    <w:rsid w:val="52B3305A"/>
    <w:rsid w:val="53356E9B"/>
    <w:rsid w:val="53C72C61"/>
    <w:rsid w:val="54085F7F"/>
    <w:rsid w:val="54180F83"/>
    <w:rsid w:val="54397592"/>
    <w:rsid w:val="58CF7469"/>
    <w:rsid w:val="5B170E14"/>
    <w:rsid w:val="5B410DC4"/>
    <w:rsid w:val="5BBF529C"/>
    <w:rsid w:val="5CAB4D47"/>
    <w:rsid w:val="5EB71750"/>
    <w:rsid w:val="5ED601BD"/>
    <w:rsid w:val="5FA4295C"/>
    <w:rsid w:val="61732786"/>
    <w:rsid w:val="61765F06"/>
    <w:rsid w:val="631D170D"/>
    <w:rsid w:val="632D2763"/>
    <w:rsid w:val="63D235DB"/>
    <w:rsid w:val="655E3D75"/>
    <w:rsid w:val="661533DC"/>
    <w:rsid w:val="66E322A1"/>
    <w:rsid w:val="695305C6"/>
    <w:rsid w:val="6AAA6F57"/>
    <w:rsid w:val="6AD014A3"/>
    <w:rsid w:val="6AE721EF"/>
    <w:rsid w:val="6B776214"/>
    <w:rsid w:val="6BF15DCA"/>
    <w:rsid w:val="6BFF59B7"/>
    <w:rsid w:val="6D14238F"/>
    <w:rsid w:val="6DE56D0C"/>
    <w:rsid w:val="6ECB4851"/>
    <w:rsid w:val="6F060B74"/>
    <w:rsid w:val="707138DA"/>
    <w:rsid w:val="72AE02EA"/>
    <w:rsid w:val="734A30DA"/>
    <w:rsid w:val="74B3656E"/>
    <w:rsid w:val="752553EB"/>
    <w:rsid w:val="763B27E7"/>
    <w:rsid w:val="76D36D4F"/>
    <w:rsid w:val="77C535E2"/>
    <w:rsid w:val="78567BC3"/>
    <w:rsid w:val="78B41694"/>
    <w:rsid w:val="792B4B56"/>
    <w:rsid w:val="79505D17"/>
    <w:rsid w:val="79B411D6"/>
    <w:rsid w:val="79D865DA"/>
    <w:rsid w:val="7A160FB4"/>
    <w:rsid w:val="7A856397"/>
    <w:rsid w:val="7B1913FA"/>
    <w:rsid w:val="7B4B4295"/>
    <w:rsid w:val="7BBF0E40"/>
    <w:rsid w:val="7CE657C8"/>
    <w:rsid w:val="7E4B7A5D"/>
    <w:rsid w:val="7E6E58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style>
  <w:style w:type="paragraph" w:styleId="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0">
    <w:name w:val="Body Text First Indent 2"/>
    <w:basedOn w:val="4"/>
    <w:qFormat/>
    <w:uiPriority w:val="0"/>
    <w:pPr>
      <w:spacing w:after="120"/>
      <w:ind w:left="420" w:leftChars="200" w:firstLine="420"/>
    </w:pPr>
    <w:rPr>
      <w:rFonts w:ascii="Times New Roman" w:hAnsi="Times New Roman" w:cs="Times New Roman"/>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3"/>
    <w:basedOn w:val="5"/>
    <w:qFormat/>
    <w:uiPriority w:val="0"/>
    <w:pPr>
      <w:spacing w:line="360" w:lineRule="auto"/>
    </w:pPr>
    <w:rPr>
      <w:rFonts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7584</Words>
  <Characters>7937</Characters>
  <Lines>0</Lines>
  <Paragraphs>0</Paragraphs>
  <TotalTime>74</TotalTime>
  <ScaleCrop>false</ScaleCrop>
  <LinksUpToDate>false</LinksUpToDate>
  <CharactersWithSpaces>9406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2021-03-18T08:12:00Z</dcterms:created>
  <dc:creator>Administrator</dc:creator>
  <cp:lastModifiedBy>user</cp:lastModifiedBy>
  <cp:lastPrinted>2026-01-12T06:01:58Z</cp:lastPrinted>
  <dcterms:modified xsi:type="dcterms:W3CDTF">2026-01-12T06:02:02Z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57A8F1DF413C405B8DF4D466D95A77B5</vt:lpwstr>
  </property>
</Properties>
</file>